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before="240" w:line="259"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2">
      <w:pPr>
        <w:spacing w:after="160" w:before="240" w:line="259"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spacing w:after="160" w:before="240" w:line="259"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spacing w:after="160" w:before="240" w:line="259"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spacing w:after="160" w:before="240" w:line="259"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rPr>
          <w:rFonts w:ascii="Montserrat Medium" w:cs="Montserrat Medium" w:eastAsia="Montserrat Medium" w:hAnsi="Montserrat Medium"/>
          <w:b w:val="1"/>
          <w:color w:val="10312b"/>
          <w:sz w:val="56"/>
          <w:szCs w:val="56"/>
        </w:rPr>
      </w:pPr>
      <w:r w:rsidDel="00000000" w:rsidR="00000000" w:rsidRPr="00000000">
        <w:rPr>
          <w:rFonts w:ascii="Montserrat" w:cs="Montserrat" w:eastAsia="Montserrat" w:hAnsi="Montserrat"/>
          <w:b w:val="1"/>
          <w:color w:val="1a443a"/>
          <w:sz w:val="56"/>
          <w:szCs w:val="56"/>
          <w:rtl w:val="0"/>
        </w:rPr>
        <w:t xml:space="preserve">Programa Municipal de Desarrollo Urbano</w:t>
      </w:r>
      <w:r w:rsidDel="00000000" w:rsidR="00000000" w:rsidRPr="00000000">
        <w:rPr>
          <w:rtl w:val="0"/>
        </w:rPr>
      </w:r>
    </w:p>
    <w:p w:rsidR="00000000" w:rsidDel="00000000" w:rsidP="00000000" w:rsidRDefault="00000000" w:rsidRPr="00000000" w14:paraId="00000007">
      <w:pPr>
        <w:spacing w:after="240" w:before="240" w:lineRule="auto"/>
        <w:jc w:val="both"/>
        <w:rPr>
          <w:rFonts w:ascii="Montserrat" w:cs="Montserrat" w:eastAsia="Montserrat" w:hAnsi="Montserrat"/>
          <w:color w:val="1a443a"/>
          <w:sz w:val="42"/>
          <w:szCs w:val="42"/>
        </w:rPr>
      </w:pPr>
      <w:r w:rsidDel="00000000" w:rsidR="00000000" w:rsidRPr="00000000">
        <w:rPr>
          <w:rFonts w:ascii="Montserrat" w:cs="Montserrat" w:eastAsia="Montserrat" w:hAnsi="Montserrat"/>
          <w:color w:val="1a443a"/>
          <w:sz w:val="42"/>
          <w:szCs w:val="42"/>
          <w:rtl w:val="0"/>
        </w:rPr>
        <w:t xml:space="preserve">Tamazula de Gordiano</w:t>
      </w:r>
    </w:p>
    <w:p w:rsidR="00000000" w:rsidDel="00000000" w:rsidP="00000000" w:rsidRDefault="00000000" w:rsidRPr="00000000" w14:paraId="00000008">
      <w:pPr>
        <w:spacing w:after="240" w:before="240" w:lineRule="auto"/>
        <w:jc w:val="both"/>
        <w:rPr>
          <w:rFonts w:ascii="Montserrat" w:cs="Montserrat" w:eastAsia="Montserrat" w:hAnsi="Montserrat"/>
          <w:color w:val="1a443a"/>
          <w:sz w:val="28"/>
          <w:szCs w:val="28"/>
        </w:rPr>
      </w:pPr>
      <w:r w:rsidDel="00000000" w:rsidR="00000000" w:rsidRPr="00000000">
        <w:rPr>
          <w:rtl w:val="0"/>
        </w:rPr>
      </w:r>
    </w:p>
    <w:p w:rsidR="00000000" w:rsidDel="00000000" w:rsidP="00000000" w:rsidRDefault="00000000" w:rsidRPr="00000000" w14:paraId="00000009">
      <w:pPr>
        <w:spacing w:after="240" w:before="240" w:lineRule="auto"/>
        <w:jc w:val="both"/>
        <w:rPr>
          <w:rFonts w:ascii="Montserrat Medium" w:cs="Montserrat Medium" w:eastAsia="Montserrat Medium" w:hAnsi="Montserrat Medium"/>
          <w:color w:val="10312b"/>
          <w:sz w:val="28"/>
          <w:szCs w:val="28"/>
        </w:rPr>
      </w:pPr>
      <w:r w:rsidDel="00000000" w:rsidR="00000000" w:rsidRPr="00000000">
        <w:rPr>
          <w:rFonts w:ascii="Montserrat" w:cs="Montserrat" w:eastAsia="Montserrat" w:hAnsi="Montserrat"/>
          <w:color w:val="1a443a"/>
          <w:sz w:val="28"/>
          <w:szCs w:val="28"/>
          <w:rtl w:val="0"/>
        </w:rPr>
        <w:t xml:space="preserve">Noviembre 2023</w:t>
      </w:r>
      <w:r w:rsidDel="00000000" w:rsidR="00000000" w:rsidRPr="00000000">
        <w:rPr>
          <w:rtl w:val="0"/>
        </w:rPr>
      </w:r>
    </w:p>
    <w:p w:rsidR="00000000" w:rsidDel="00000000" w:rsidP="00000000" w:rsidRDefault="00000000" w:rsidRPr="00000000" w14:paraId="0000000A">
      <w:pPr>
        <w:spacing w:after="160" w:before="240" w:line="259" w:lineRule="auto"/>
        <w:jc w:val="both"/>
        <w:rPr>
          <w:rFonts w:ascii="Montserrat Medium" w:cs="Montserrat Medium" w:eastAsia="Montserrat Medium" w:hAnsi="Montserrat Medium"/>
          <w:color w:val="10312b"/>
          <w:sz w:val="28"/>
          <w:szCs w:val="28"/>
        </w:rPr>
      </w:pPr>
      <w:r w:rsidDel="00000000" w:rsidR="00000000" w:rsidRPr="00000000">
        <w:rPr>
          <w:rtl w:val="0"/>
        </w:rPr>
      </w:r>
    </w:p>
    <w:p w:rsidR="00000000" w:rsidDel="00000000" w:rsidP="00000000" w:rsidRDefault="00000000" w:rsidRPr="00000000" w14:paraId="0000000B">
      <w:pPr>
        <w:spacing w:after="160" w:before="240" w:line="259" w:lineRule="auto"/>
        <w:jc w:val="both"/>
        <w:rPr>
          <w:rFonts w:ascii="Montserrat Medium" w:cs="Montserrat Medium" w:eastAsia="Montserrat Medium" w:hAnsi="Montserrat Medium"/>
          <w:color w:val="10312b"/>
          <w:sz w:val="28"/>
          <w:szCs w:val="28"/>
        </w:rPr>
      </w:pPr>
      <w:r w:rsidDel="00000000" w:rsidR="00000000" w:rsidRPr="00000000">
        <w:rPr>
          <w:rtl w:val="0"/>
        </w:rPr>
      </w:r>
    </w:p>
    <w:p w:rsidR="00000000" w:rsidDel="00000000" w:rsidP="00000000" w:rsidRDefault="00000000" w:rsidRPr="00000000" w14:paraId="0000000C">
      <w:pPr>
        <w:spacing w:after="160" w:before="240" w:line="259" w:lineRule="auto"/>
        <w:jc w:val="both"/>
        <w:rPr>
          <w:rFonts w:ascii="Montserrat Medium" w:cs="Montserrat Medium" w:eastAsia="Montserrat Medium" w:hAnsi="Montserrat Medium"/>
          <w:color w:val="10312b"/>
          <w:sz w:val="28"/>
          <w:szCs w:val="28"/>
        </w:rPr>
      </w:pPr>
      <w:r w:rsidDel="00000000" w:rsidR="00000000" w:rsidRPr="00000000">
        <w:rPr>
          <w:rtl w:val="0"/>
        </w:rPr>
      </w:r>
    </w:p>
    <w:p w:rsidR="00000000" w:rsidDel="00000000" w:rsidP="00000000" w:rsidRDefault="00000000" w:rsidRPr="00000000" w14:paraId="0000000D">
      <w:pPr>
        <w:spacing w:after="160" w:before="240" w:line="259" w:lineRule="auto"/>
        <w:jc w:val="both"/>
        <w:rPr>
          <w:rFonts w:ascii="Montserrat Medium" w:cs="Montserrat Medium" w:eastAsia="Montserrat Medium" w:hAnsi="Montserrat Medium"/>
          <w:color w:val="10312b"/>
          <w:sz w:val="28"/>
          <w:szCs w:val="28"/>
        </w:rPr>
      </w:pPr>
      <w:r w:rsidDel="00000000" w:rsidR="00000000" w:rsidRPr="00000000">
        <w:rPr>
          <w:rtl w:val="0"/>
        </w:rPr>
      </w:r>
    </w:p>
    <w:p w:rsidR="00000000" w:rsidDel="00000000" w:rsidP="00000000" w:rsidRDefault="00000000" w:rsidRPr="00000000" w14:paraId="0000000E">
      <w:pPr>
        <w:spacing w:after="160" w:line="259" w:lineRule="auto"/>
        <w:rPr>
          <w:rFonts w:ascii="Montserrat Medium" w:cs="Montserrat Medium" w:eastAsia="Montserrat Medium" w:hAnsi="Montserrat Medium"/>
          <w:color w:val="10312b"/>
          <w:sz w:val="28"/>
          <w:szCs w:val="28"/>
        </w:rPr>
      </w:pPr>
      <w:r w:rsidDel="00000000" w:rsidR="00000000" w:rsidRPr="00000000">
        <w:rPr>
          <w:rFonts w:ascii="Montserrat Medium" w:cs="Montserrat Medium" w:eastAsia="Montserrat Medium" w:hAnsi="Montserrat Medium"/>
          <w:color w:val="10312b"/>
          <w:sz w:val="28"/>
          <w:szCs w:val="28"/>
        </w:rPr>
        <w:drawing>
          <wp:anchor allowOverlap="1" behindDoc="0" distB="0" distT="0" distL="114300" distR="114300" hidden="0" layoutInCell="1" locked="0" relativeHeight="0" simplePos="0">
            <wp:simplePos x="0" y="0"/>
            <wp:positionH relativeFrom="margin">
              <wp:posOffset>1195595</wp:posOffset>
            </wp:positionH>
            <wp:positionV relativeFrom="margin">
              <wp:posOffset>5343060</wp:posOffset>
            </wp:positionV>
            <wp:extent cx="4415790" cy="901065"/>
            <wp:effectExtent b="0" l="0" r="0" t="0"/>
            <wp:wrapSquare wrapText="bothSides" distB="0" distT="0" distL="114300" distR="114300"/>
            <wp:docPr id="4"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4415790" cy="901065"/>
                    </a:xfrm>
                    <a:prstGeom prst="rect"/>
                    <a:ln/>
                  </pic:spPr>
                </pic:pic>
              </a:graphicData>
            </a:graphic>
          </wp:anchor>
        </w:drawing>
      </w:r>
      <w:r w:rsidDel="00000000" w:rsidR="00000000" w:rsidRPr="00000000">
        <w:rPr>
          <w:rFonts w:ascii="Montserrat Medium" w:cs="Montserrat Medium" w:eastAsia="Montserrat Medium" w:hAnsi="Montserrat Medium"/>
          <w:color w:val="10312b"/>
          <w:sz w:val="28"/>
          <w:szCs w:val="28"/>
        </w:rPr>
        <w:drawing>
          <wp:anchor allowOverlap="1" behindDoc="0" distB="0" distT="0" distL="114300" distR="114300" hidden="0" layoutInCell="1" locked="0" relativeHeight="0" simplePos="0">
            <wp:simplePos x="0" y="0"/>
            <wp:positionH relativeFrom="margin">
              <wp:posOffset>6431860</wp:posOffset>
            </wp:positionH>
            <wp:positionV relativeFrom="margin">
              <wp:posOffset>5343060</wp:posOffset>
            </wp:positionV>
            <wp:extent cx="563245" cy="732790"/>
            <wp:effectExtent b="0" l="0" r="0" t="0"/>
            <wp:wrapSquare wrapText="bothSides" distB="0" distT="0" distL="114300" distR="11430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63245" cy="732790"/>
                    </a:xfrm>
                    <a:prstGeom prst="rect"/>
                    <a:ln/>
                  </pic:spPr>
                </pic:pic>
              </a:graphicData>
            </a:graphic>
          </wp:anchor>
        </w:drawing>
      </w:r>
      <w:r w:rsidDel="00000000" w:rsidR="00000000" w:rsidRPr="00000000">
        <w:rPr>
          <w:rFonts w:ascii="Montserrat Medium" w:cs="Montserrat Medium" w:eastAsia="Montserrat Medium" w:hAnsi="Montserrat Medium"/>
          <w:color w:val="10312b"/>
          <w:sz w:val="28"/>
          <w:szCs w:val="28"/>
        </w:rPr>
        <w:drawing>
          <wp:anchor allowOverlap="1" behindDoc="0" distB="0" distT="0" distL="114300" distR="114300" hidden="0" layoutInCell="1" locked="0" relativeHeight="0" simplePos="0">
            <wp:simplePos x="0" y="0"/>
            <wp:positionH relativeFrom="margin">
              <wp:posOffset>7810500</wp:posOffset>
            </wp:positionH>
            <wp:positionV relativeFrom="margin">
              <wp:posOffset>5333535</wp:posOffset>
            </wp:positionV>
            <wp:extent cx="796290" cy="751205"/>
            <wp:effectExtent b="0" l="0" r="0" t="0"/>
            <wp:wrapSquare wrapText="bothSides" distB="0" distT="0" distL="114300" distR="114300"/>
            <wp:docPr id="6"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796290" cy="751205"/>
                    </a:xfrm>
                    <a:prstGeom prst="rect"/>
                    <a:ln/>
                  </pic:spPr>
                </pic:pic>
              </a:graphicData>
            </a:graphic>
          </wp:anchor>
        </w:drawing>
      </w:r>
      <w:r w:rsidDel="00000000" w:rsidR="00000000" w:rsidRPr="00000000">
        <w:rPr>
          <w:rFonts w:ascii="Montserrat SemiBold" w:cs="Montserrat SemiBold" w:eastAsia="Montserrat SemiBold" w:hAnsi="Montserrat SemiBold"/>
          <w:color w:val="10312b"/>
          <w:sz w:val="42"/>
          <w:szCs w:val="42"/>
        </w:rPr>
        <w:drawing>
          <wp:anchor allowOverlap="1" behindDoc="0" distB="0" distT="0" distL="114300" distR="114300" hidden="0" layoutInCell="1" locked="0" relativeHeight="0" simplePos="0">
            <wp:simplePos x="0" y="0"/>
            <wp:positionH relativeFrom="margin">
              <wp:posOffset>4086943</wp:posOffset>
            </wp:positionH>
            <wp:positionV relativeFrom="margin">
              <wp:posOffset>7891780</wp:posOffset>
            </wp:positionV>
            <wp:extent cx="563245" cy="732790"/>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63245" cy="732790"/>
                    </a:xfrm>
                    <a:prstGeom prst="rect"/>
                    <a:ln/>
                  </pic:spPr>
                </pic:pic>
              </a:graphicData>
            </a:graphic>
          </wp:anchor>
        </w:drawing>
      </w:r>
      <w:r w:rsidDel="00000000" w:rsidR="00000000" w:rsidRPr="00000000">
        <w:rPr>
          <w:rFonts w:ascii="Montserrat SemiBold" w:cs="Montserrat SemiBold" w:eastAsia="Montserrat SemiBold" w:hAnsi="Montserrat SemiBold"/>
          <w:color w:val="10312b"/>
          <w:sz w:val="42"/>
          <w:szCs w:val="42"/>
        </w:rPr>
        <w:drawing>
          <wp:anchor allowOverlap="1" behindDoc="0" distB="0" distT="0" distL="114300" distR="114300" hidden="0" layoutInCell="1" locked="0" relativeHeight="0" simplePos="0">
            <wp:simplePos x="0" y="0"/>
            <wp:positionH relativeFrom="margin">
              <wp:posOffset>5088835</wp:posOffset>
            </wp:positionH>
            <wp:positionV relativeFrom="margin">
              <wp:posOffset>7873861</wp:posOffset>
            </wp:positionV>
            <wp:extent cx="796290" cy="751205"/>
            <wp:effectExtent b="0" l="0" r="0" t="0"/>
            <wp:wrapSquare wrapText="bothSides" distB="0" distT="0" distL="114300" distR="11430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796290" cy="751205"/>
                    </a:xfrm>
                    <a:prstGeom prst="rect"/>
                    <a:ln/>
                  </pic:spPr>
                </pic:pic>
              </a:graphicData>
            </a:graphic>
          </wp:anchor>
        </w:drawing>
      </w:r>
      <w:r w:rsidDel="00000000" w:rsidR="00000000" w:rsidRPr="00000000">
        <w:rPr>
          <w:rFonts w:ascii="Montserrat SemiBold" w:cs="Montserrat SemiBold" w:eastAsia="Montserrat SemiBold" w:hAnsi="Montserrat SemiBold"/>
          <w:color w:val="10312b"/>
          <w:sz w:val="42"/>
          <w:szCs w:val="42"/>
        </w:rPr>
        <w:drawing>
          <wp:anchor allowOverlap="1" behindDoc="0" distB="0" distT="0" distL="114300" distR="114300" hidden="0" layoutInCell="1" locked="0" relativeHeight="0" simplePos="0">
            <wp:simplePos x="0" y="0"/>
            <wp:positionH relativeFrom="margin">
              <wp:posOffset>-477078</wp:posOffset>
            </wp:positionH>
            <wp:positionV relativeFrom="margin">
              <wp:posOffset>7802299</wp:posOffset>
            </wp:positionV>
            <wp:extent cx="4415790" cy="901065"/>
            <wp:effectExtent b="0" l="0" r="0" t="0"/>
            <wp:wrapSquare wrapText="bothSides" distB="0" distT="0" distL="114300" distR="114300"/>
            <wp:docPr id="5" name="image6.png"/>
            <a:graphic>
              <a:graphicData uri="http://schemas.openxmlformats.org/drawingml/2006/picture">
                <pic:pic>
                  <pic:nvPicPr>
                    <pic:cNvPr id="0" name="image6.png"/>
                    <pic:cNvPicPr preferRelativeResize="0"/>
                  </pic:nvPicPr>
                  <pic:blipFill>
                    <a:blip r:embed="rId6"/>
                    <a:srcRect b="0" l="0" r="0" t="0"/>
                    <a:stretch>
                      <a:fillRect/>
                    </a:stretch>
                  </pic:blipFill>
                  <pic:spPr>
                    <a:xfrm>
                      <a:off x="0" y="0"/>
                      <a:ext cx="4415790" cy="901065"/>
                    </a:xfrm>
                    <a:prstGeom prst="rect"/>
                    <a:ln/>
                  </pic:spPr>
                </pic:pic>
              </a:graphicData>
            </a:graphic>
          </wp:anchor>
        </w:drawing>
      </w:r>
      <w:r w:rsidDel="00000000" w:rsidR="00000000" w:rsidRPr="00000000">
        <w:rPr>
          <w:rtl w:val="0"/>
        </w:rPr>
      </w:r>
    </w:p>
    <w:p w:rsidR="00000000" w:rsidDel="00000000" w:rsidP="00000000" w:rsidRDefault="00000000" w:rsidRPr="00000000" w14:paraId="0000000F">
      <w:pPr>
        <w:pStyle w:val="Heading3"/>
        <w:spacing w:after="240" w:before="240" w:lineRule="auto"/>
        <w:jc w:val="both"/>
        <w:rPr>
          <w:rFonts w:ascii="Montserrat" w:cs="Montserrat" w:eastAsia="Montserrat" w:hAnsi="Montserrat"/>
        </w:rPr>
      </w:pPr>
      <w:bookmarkStart w:colFirst="0" w:colLast="0" w:name="_7tbake662hrr" w:id="0"/>
      <w:bookmarkEnd w:id="0"/>
      <w:r w:rsidDel="00000000" w:rsidR="00000000" w:rsidRPr="00000000">
        <w:rPr>
          <w:rFonts w:ascii="Montserrat" w:cs="Montserrat" w:eastAsia="Montserrat" w:hAnsi="Montserrat"/>
          <w:rtl w:val="0"/>
        </w:rPr>
        <w:t xml:space="preserve">Tabla de problemáticas identificadas</w:t>
      </w:r>
    </w:p>
    <w:tbl>
      <w:tblPr>
        <w:tblStyle w:val="Table1"/>
        <w:tblW w:w="148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05"/>
        <w:gridCol w:w="1965"/>
        <w:gridCol w:w="3645"/>
        <w:gridCol w:w="1290"/>
        <w:tblGridChange w:id="0">
          <w:tblGrid>
            <w:gridCol w:w="7905"/>
            <w:gridCol w:w="1965"/>
            <w:gridCol w:w="3645"/>
            <w:gridCol w:w="12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Montserrat" w:cs="Montserrat" w:eastAsia="Montserrat" w:hAnsi="Montserrat"/>
                <w:b w:val="1"/>
                <w:sz w:val="18"/>
                <w:szCs w:val="18"/>
              </w:rPr>
            </w:pPr>
            <w:r w:rsidDel="00000000" w:rsidR="00000000" w:rsidRPr="00000000">
              <w:rPr>
                <w:rFonts w:ascii="Montserrat" w:cs="Montserrat" w:eastAsia="Montserrat" w:hAnsi="Montserrat"/>
                <w:b w:val="1"/>
                <w:sz w:val="18"/>
                <w:szCs w:val="18"/>
                <w:rtl w:val="0"/>
              </w:rPr>
              <w:t xml:space="preserve">Problemática o necesidad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Montserrat" w:cs="Montserrat" w:eastAsia="Montserrat" w:hAnsi="Montserrat"/>
                <w:b w:val="1"/>
                <w:sz w:val="18"/>
                <w:szCs w:val="18"/>
              </w:rPr>
            </w:pPr>
            <w:r w:rsidDel="00000000" w:rsidR="00000000" w:rsidRPr="00000000">
              <w:rPr>
                <w:rFonts w:ascii="Montserrat" w:cs="Montserrat" w:eastAsia="Montserrat" w:hAnsi="Montserrat"/>
                <w:b w:val="1"/>
                <w:sz w:val="18"/>
                <w:szCs w:val="18"/>
                <w:rtl w:val="0"/>
              </w:rPr>
              <w:t xml:space="preserve">Alcance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Montserrat" w:cs="Montserrat" w:eastAsia="Montserrat" w:hAnsi="Montserrat"/>
                <w:b w:val="1"/>
                <w:sz w:val="18"/>
                <w:szCs w:val="18"/>
              </w:rPr>
            </w:pPr>
            <w:r w:rsidDel="00000000" w:rsidR="00000000" w:rsidRPr="00000000">
              <w:rPr>
                <w:rFonts w:ascii="Montserrat" w:cs="Montserrat" w:eastAsia="Montserrat" w:hAnsi="Montserrat"/>
                <w:b w:val="1"/>
                <w:sz w:val="18"/>
                <w:szCs w:val="18"/>
                <w:rtl w:val="0"/>
              </w:rPr>
              <w:t xml:space="preserve">Población afectada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rFonts w:ascii="Montserrat" w:cs="Montserrat" w:eastAsia="Montserrat" w:hAnsi="Montserrat"/>
                <w:b w:val="1"/>
                <w:sz w:val="18"/>
                <w:szCs w:val="18"/>
              </w:rPr>
            </w:pPr>
            <w:r w:rsidDel="00000000" w:rsidR="00000000" w:rsidRPr="00000000">
              <w:rPr>
                <w:rFonts w:ascii="Montserrat" w:cs="Montserrat" w:eastAsia="Montserrat" w:hAnsi="Montserrat"/>
                <w:b w:val="1"/>
                <w:sz w:val="18"/>
                <w:szCs w:val="18"/>
                <w:rtl w:val="0"/>
              </w:rPr>
              <w:t xml:space="preserve">Prioridad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Aunque a día de hoy el déficit en la </w:t>
            </w:r>
            <w:r w:rsidDel="00000000" w:rsidR="00000000" w:rsidRPr="00000000">
              <w:rPr>
                <w:rFonts w:ascii="Montserrat" w:cs="Montserrat" w:eastAsia="Montserrat" w:hAnsi="Montserrat"/>
                <w:b w:val="1"/>
                <w:sz w:val="16"/>
                <w:szCs w:val="16"/>
                <w:rtl w:val="0"/>
              </w:rPr>
              <w:t xml:space="preserve">disponibilidad de los acuíferos </w:t>
            </w:r>
            <w:r w:rsidDel="00000000" w:rsidR="00000000" w:rsidRPr="00000000">
              <w:rPr>
                <w:rFonts w:ascii="Montserrat" w:cs="Montserrat" w:eastAsia="Montserrat" w:hAnsi="Montserrat"/>
                <w:sz w:val="16"/>
                <w:szCs w:val="16"/>
                <w:rtl w:val="0"/>
              </w:rPr>
              <w:t xml:space="preserve">que abastecen a Tamazula (que usa casi en su totalidad agua de pozo para uso público urbano) no parece ser la principal preocupación del municipio, ya se ha reportado déficit de abastecimiento en algunas colonias (Los Maestros y Tercera Etapa). Esta problemática puede ser mayor si se considera la vulnerabilidad del municipio al cambio climático ante el estrés hídrico, y si se tiene en cuenta que además, la principal cuenca sobre la que se ubica tampoco tiene disponibilidad. Es importante mencionar que gran parte de la población municipal depende además de la agricultura de riego, ya sean aguacates, berries o la caña, mismas que son altas demandantes de agua. Además, los aguacates son la principal causa de deforestación en el municipio, lo que repercute en una menor recarga de agua a los acuíferos y a las cuencas.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Todo el municipio, con especial relevancia para las colonias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Total municipal, aunque principalmente colonias ya afectadas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Alta</w:t>
            </w:r>
          </w:p>
        </w:tc>
      </w:tr>
      <w:tr>
        <w:trPr>
          <w:cantSplit w:val="0"/>
          <w:trHeight w:val="1704.77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Hay problemas de olores en todas la ribera del río Tamazula: colonias de la cabecera municipal aledañas al cauce, y localidades rurales por las que atraviesa: Las Vallas, Soyatlán de Afuera, Callejones, La Estancia y Paso de Ganado. Esto se debe a la </w:t>
            </w:r>
            <w:r w:rsidDel="00000000" w:rsidR="00000000" w:rsidRPr="00000000">
              <w:rPr>
                <w:rFonts w:ascii="Montserrat" w:cs="Montserrat" w:eastAsia="Montserrat" w:hAnsi="Montserrat"/>
                <w:b w:val="1"/>
                <w:sz w:val="16"/>
                <w:szCs w:val="16"/>
                <w:rtl w:val="0"/>
              </w:rPr>
              <w:t xml:space="preserve">contaminación del río</w:t>
            </w:r>
            <w:r w:rsidDel="00000000" w:rsidR="00000000" w:rsidRPr="00000000">
              <w:rPr>
                <w:rFonts w:ascii="Montserrat" w:cs="Montserrat" w:eastAsia="Montserrat" w:hAnsi="Montserrat"/>
                <w:sz w:val="16"/>
                <w:szCs w:val="16"/>
                <w:rtl w:val="0"/>
              </w:rPr>
              <w:t xml:space="preserve"> debido a la descarga de aguas residuales sin tratar, tanto de las localidades que atraviesa, incluyendo la cabecera, como del propio ingenio azucarero. No hay PTAR en el municipio.</w:t>
            </w:r>
          </w:p>
          <w:p w:rsidR="00000000" w:rsidDel="00000000" w:rsidP="00000000" w:rsidRDefault="00000000" w:rsidRPr="00000000" w14:paraId="00000019">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Cabe señalar que, aunque no hay reportes de afectaciones a la salud, muchas localidades y rancheríos próximos al cauce riegan con esta agua contaminada.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Todo el municipio.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Total municipal, aunque principalmente  aquella que habita próxima al cauce por su mayor exposición.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Alta</w:t>
            </w:r>
          </w:p>
        </w:tc>
      </w:tr>
      <w:tr>
        <w:trPr>
          <w:cantSplit w:val="0"/>
          <w:trHeight w:val="1665.360000000000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Debido al relieve escarpado del paisaje donde se asienta el municipio, es especialmente relevante restringir la urbanización en aquellas zonas con una pendiente mayor al 30 %. El riesgo latente a </w:t>
            </w:r>
            <w:r w:rsidDel="00000000" w:rsidR="00000000" w:rsidRPr="00000000">
              <w:rPr>
                <w:rFonts w:ascii="Montserrat" w:cs="Montserrat" w:eastAsia="Montserrat" w:hAnsi="Montserrat"/>
                <w:b w:val="1"/>
                <w:sz w:val="16"/>
                <w:szCs w:val="16"/>
                <w:rtl w:val="0"/>
              </w:rPr>
              <w:t xml:space="preserve"> deslaves y deslizamientos</w:t>
            </w:r>
            <w:r w:rsidDel="00000000" w:rsidR="00000000" w:rsidRPr="00000000">
              <w:rPr>
                <w:rFonts w:ascii="Montserrat" w:cs="Montserrat" w:eastAsia="Montserrat" w:hAnsi="Montserrat"/>
                <w:sz w:val="16"/>
                <w:szCs w:val="16"/>
                <w:rtl w:val="0"/>
              </w:rPr>
              <w:t xml:space="preserve"> pueden verse incrementado por el fenómenos de deforestación que afecta al municipio. Actualmente, se encuentran en riesgo las localidades ubicadas en las faldas del cerro de La Mesa , los Clavelines, asentamiento irregular, en la cabecera municipal, y  La Garita.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Todo el municipio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Población que habita en las faldas o próxima a la misma del cerro de la Mesa, y en 12 localidades rurales, entre ellas, La Verdura , La Sidra, Las Juntas de Mota, Las Canoas, El Guayabito, Arroyo Seco.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Alta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Hay problemas de </w:t>
            </w:r>
            <w:r w:rsidDel="00000000" w:rsidR="00000000" w:rsidRPr="00000000">
              <w:rPr>
                <w:rFonts w:ascii="Montserrat" w:cs="Montserrat" w:eastAsia="Montserrat" w:hAnsi="Montserrat"/>
                <w:b w:val="1"/>
                <w:sz w:val="16"/>
                <w:szCs w:val="16"/>
                <w:rtl w:val="0"/>
              </w:rPr>
              <w:t xml:space="preserve">inundaciones </w:t>
            </w:r>
            <w:r w:rsidDel="00000000" w:rsidR="00000000" w:rsidRPr="00000000">
              <w:rPr>
                <w:rFonts w:ascii="Montserrat" w:cs="Montserrat" w:eastAsia="Montserrat" w:hAnsi="Montserrat"/>
                <w:sz w:val="16"/>
                <w:szCs w:val="16"/>
                <w:rtl w:val="0"/>
              </w:rPr>
              <w:t xml:space="preserve">en gran parte de la cabecera municipal, debido a la ubicación de colonias y espacios públicos, como el parque lineal,  en la llanura de inundación del río Tamazula,  así como debido a la modificación de cauces que bajan hacia la mancha urbana desde el Cerro de la mesa y que causa que las propias calles se conviertan en escurrimientos. También hay problemas de inundación en Villa de Contla y Tulillo-La Garita por la cercanía de asentamientos a cauces.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Cabecera municipal, Villa de Contla y Tulillo-La Garita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Población habitante en la cabecera municipal, y las cercanías a cauces en las localidades rurales.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Alta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Debido a la orografía y a la limitada conectividad territorial se identificó la</w:t>
            </w:r>
            <w:r w:rsidDel="00000000" w:rsidR="00000000" w:rsidRPr="00000000">
              <w:rPr>
                <w:rFonts w:ascii="Montserrat" w:cs="Montserrat" w:eastAsia="Montserrat" w:hAnsi="Montserrat"/>
                <w:b w:val="1"/>
                <w:sz w:val="16"/>
                <w:szCs w:val="16"/>
                <w:rtl w:val="0"/>
              </w:rPr>
              <w:t xml:space="preserve"> insuficiencia de cobertura</w:t>
            </w:r>
            <w:r w:rsidDel="00000000" w:rsidR="00000000" w:rsidRPr="00000000">
              <w:rPr>
                <w:rFonts w:ascii="Montserrat" w:cs="Montserrat" w:eastAsia="Montserrat" w:hAnsi="Montserrat"/>
                <w:sz w:val="16"/>
                <w:szCs w:val="16"/>
                <w:rtl w:val="0"/>
              </w:rPr>
              <w:t xml:space="preserve"> garantizada en recepción y emisión de voz y datos, creando una brecha tecnológica limitante del desarrollo de 101 localidades en la región; si bien la mayoría son localidades menores a 50 habitantes (96), se deberán incluir programas de mejoramiento en la infraestructura de telecomunicaciones en las localidades más habitadas.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Prioritariamente a las localidades de Los gatos y anexos, 11 Pueblos, El Atascoso, Mesa Blanca y Santas Marías de Abajo.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Población habitante en las localidades rurales.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t>
            </w:r>
          </w:p>
        </w:tc>
      </w:tr>
      <w:tr>
        <w:trPr>
          <w:cantSplit w:val="0"/>
          <w:trHeight w:val="444.4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En la actualidad, se presenta una preocupante </w:t>
            </w:r>
            <w:r w:rsidDel="00000000" w:rsidR="00000000" w:rsidRPr="00000000">
              <w:rPr>
                <w:rFonts w:ascii="Montserrat" w:cs="Montserrat" w:eastAsia="Montserrat" w:hAnsi="Montserrat"/>
                <w:b w:val="1"/>
                <w:sz w:val="16"/>
                <w:szCs w:val="16"/>
                <w:rtl w:val="0"/>
              </w:rPr>
              <w:t xml:space="preserve">segregación geográfica </w:t>
            </w:r>
            <w:r w:rsidDel="00000000" w:rsidR="00000000" w:rsidRPr="00000000">
              <w:rPr>
                <w:rFonts w:ascii="Montserrat" w:cs="Montserrat" w:eastAsia="Montserrat" w:hAnsi="Montserrat"/>
                <w:sz w:val="16"/>
                <w:szCs w:val="16"/>
                <w:rtl w:val="0"/>
              </w:rPr>
              <w:t xml:space="preserve">en el municipio, dado que más del 87% de las comunidades carecen de opciones viables de movilidad para llevar a cabo sus quehaceres diarios, a menos que cuenten con un vehículo automotor. Ante esta situación, se hace imperativo establecer un enfoque completo de transporte público que aborde esta problemática de manera integral.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Prioritariamente es necesario conectar a las localidades de: La Alberca, La Cruz, Los Gatos y Anexos, 11 pueblos, El Atascoso.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Población municipal habitante y las localidades rurales.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Existe la problemática de</w:t>
            </w:r>
            <w:r w:rsidDel="00000000" w:rsidR="00000000" w:rsidRPr="00000000">
              <w:rPr>
                <w:rFonts w:ascii="Montserrat" w:cs="Montserrat" w:eastAsia="Montserrat" w:hAnsi="Montserrat"/>
                <w:b w:val="1"/>
                <w:sz w:val="16"/>
                <w:szCs w:val="16"/>
                <w:rtl w:val="0"/>
              </w:rPr>
              <w:t xml:space="preserve"> insuficiencia en infraestructura</w:t>
            </w:r>
            <w:r w:rsidDel="00000000" w:rsidR="00000000" w:rsidRPr="00000000">
              <w:rPr>
                <w:rFonts w:ascii="Montserrat" w:cs="Montserrat" w:eastAsia="Montserrat" w:hAnsi="Montserrat"/>
                <w:sz w:val="16"/>
                <w:szCs w:val="16"/>
                <w:rtl w:val="0"/>
              </w:rPr>
              <w:t xml:space="preserve"> de servicios básicos en el 43% de las localidades, donde se es  ineficiente el al menos en servicio de electricidad, agua potable, drenaje o en los no cuentan con ningún servicio.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Prioritariamente a las localidades de Colonia la Divina Providencia, Ferrería de Providencia, Mota, La Alberca, EL Tulillo, La Garita, Gatos y Anexos.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Población habitante en las localidades rurales.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En el municipio se identificaron localidades en donde su </w:t>
            </w:r>
            <w:r w:rsidDel="00000000" w:rsidR="00000000" w:rsidRPr="00000000">
              <w:rPr>
                <w:rFonts w:ascii="Montserrat" w:cs="Montserrat" w:eastAsia="Montserrat" w:hAnsi="Montserrat"/>
                <w:b w:val="1"/>
                <w:sz w:val="16"/>
                <w:szCs w:val="16"/>
                <w:rtl w:val="0"/>
              </w:rPr>
              <w:t xml:space="preserve">población migrante</w:t>
            </w:r>
            <w:r w:rsidDel="00000000" w:rsidR="00000000" w:rsidRPr="00000000">
              <w:rPr>
                <w:rFonts w:ascii="Montserrat" w:cs="Montserrat" w:eastAsia="Montserrat" w:hAnsi="Montserrat"/>
                <w:sz w:val="16"/>
                <w:szCs w:val="16"/>
                <w:rtl w:val="0"/>
              </w:rPr>
              <w:t xml:space="preserve"> es mayor al 10%, siendo de observancia obligatoria el cómo se deberá de llevar la gestión territorial de estas localidades.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Prioritariamente a las localidades de Arroyo Hondo, Santa Marías de Abajo, Nogales de Añil, Rancho el Laurel, Cabecera.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Población Migrante habitante en las localidades rurales y cabecera municipal.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Montserrat" w:cs="Montserrat" w:eastAsia="Montserrat" w:hAnsi="Montserrat"/>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both"/>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La proliferación de </w:t>
            </w:r>
            <w:r w:rsidDel="00000000" w:rsidR="00000000" w:rsidRPr="00000000">
              <w:rPr>
                <w:rFonts w:ascii="Montserrat" w:cs="Montserrat" w:eastAsia="Montserrat" w:hAnsi="Montserrat"/>
                <w:b w:val="1"/>
                <w:sz w:val="16"/>
                <w:szCs w:val="16"/>
                <w:rtl w:val="0"/>
              </w:rPr>
              <w:t xml:space="preserve">asentamientos irregulares</w:t>
            </w:r>
            <w:r w:rsidDel="00000000" w:rsidR="00000000" w:rsidRPr="00000000">
              <w:rPr>
                <w:rFonts w:ascii="Montserrat" w:cs="Montserrat" w:eastAsia="Montserrat" w:hAnsi="Montserrat"/>
                <w:sz w:val="16"/>
                <w:szCs w:val="16"/>
                <w:rtl w:val="0"/>
              </w:rPr>
              <w:t xml:space="preserve"> en áreas urbanas y rurales genera la falta de infraestructura básica, servicios públicos inadecuados, condiciones precarias de vivienda, y dificultades en la aplicación de regulaciones urbanísticas.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Predominantemente en Cabecera municipal, Vista Hermosa, San Vicente, Villa de Contla...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Población municipal.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Montserrat" w:cs="Montserrat" w:eastAsia="Montserrat" w:hAnsi="Montserrat"/>
                <w:sz w:val="18"/>
                <w:szCs w:val="18"/>
              </w:rPr>
            </w:pPr>
            <w:r w:rsidDel="00000000" w:rsidR="00000000" w:rsidRPr="00000000">
              <w:rPr>
                <w:rtl w:val="0"/>
              </w:rPr>
            </w:r>
          </w:p>
        </w:tc>
      </w:tr>
    </w:tbl>
    <w:p w:rsidR="00000000" w:rsidDel="00000000" w:rsidP="00000000" w:rsidRDefault="00000000" w:rsidRPr="00000000" w14:paraId="00000039">
      <w:pPr>
        <w:spacing w:after="0" w:before="0" w:lineRule="auto"/>
        <w:jc w:val="center"/>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Tabla 1. Problemáticas</w:t>
      </w:r>
    </w:p>
    <w:p w:rsidR="00000000" w:rsidDel="00000000" w:rsidP="00000000" w:rsidRDefault="00000000" w:rsidRPr="00000000" w14:paraId="0000003A">
      <w:pPr>
        <w:spacing w:after="0" w:before="0" w:lineRule="auto"/>
        <w:jc w:val="center"/>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Fuente: Elaboración propia.</w:t>
      </w:r>
    </w:p>
    <w:p w:rsidR="00000000" w:rsidDel="00000000" w:rsidP="00000000" w:rsidRDefault="00000000" w:rsidRPr="00000000" w14:paraId="0000003B">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Montserrat Medium">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3.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MontserratSemiBold-regular.ttf"/><Relationship Id="rId2" Type="http://schemas.openxmlformats.org/officeDocument/2006/relationships/font" Target="fonts/MontserratSemiBold-bold.ttf"/><Relationship Id="rId3" Type="http://schemas.openxmlformats.org/officeDocument/2006/relationships/font" Target="fonts/MontserratSemiBold-italic.ttf"/><Relationship Id="rId4" Type="http://schemas.openxmlformats.org/officeDocument/2006/relationships/font" Target="fonts/MontserratSemiBold-boldItalic.ttf"/><Relationship Id="rId11" Type="http://schemas.openxmlformats.org/officeDocument/2006/relationships/font" Target="fonts/MontserratMedium-italic.ttf"/><Relationship Id="rId10" Type="http://schemas.openxmlformats.org/officeDocument/2006/relationships/font" Target="fonts/MontserratMedium-bold.ttf"/><Relationship Id="rId12" Type="http://schemas.openxmlformats.org/officeDocument/2006/relationships/font" Target="fonts/MontserratMedium-boldItalic.ttf"/><Relationship Id="rId9" Type="http://schemas.openxmlformats.org/officeDocument/2006/relationships/font" Target="fonts/MontserratMedium-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