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Montserrat Medium" w:cs="Montserrat Medium" w:eastAsia="Montserrat Medium" w:hAnsi="Montserrat Medium"/>
          <w:b w:val="1"/>
          <w:color w:val="10312b"/>
          <w:sz w:val="56"/>
          <w:szCs w:val="56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1a443a"/>
          <w:sz w:val="56"/>
          <w:szCs w:val="56"/>
          <w:rtl w:val="0"/>
        </w:rPr>
        <w:t xml:space="preserve">Programa Municipal de Desarrollo Urbano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rFonts w:ascii="Montserrat" w:cs="Montserrat" w:eastAsia="Montserrat" w:hAnsi="Montserrat"/>
          <w:color w:val="1a443a"/>
          <w:sz w:val="42"/>
          <w:szCs w:val="42"/>
        </w:rPr>
      </w:pPr>
      <w:r w:rsidDel="00000000" w:rsidR="00000000" w:rsidRPr="00000000">
        <w:rPr>
          <w:rFonts w:ascii="Montserrat" w:cs="Montserrat" w:eastAsia="Montserrat" w:hAnsi="Montserrat"/>
          <w:color w:val="1a443a"/>
          <w:sz w:val="42"/>
          <w:szCs w:val="42"/>
          <w:rtl w:val="0"/>
        </w:rPr>
        <w:t xml:space="preserve">Tamazula de Gordiano</w:t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>
          <w:rFonts w:ascii="Montserrat" w:cs="Montserrat" w:eastAsia="Montserrat" w:hAnsi="Montserrat"/>
          <w:color w:val="1a443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color w:val="1a443a"/>
          <w:sz w:val="28"/>
          <w:szCs w:val="28"/>
          <w:rtl w:val="0"/>
        </w:rPr>
        <w:t xml:space="preserve">Noviembre 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60" w:line="259" w:lineRule="auto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Fonts w:ascii="Montserrat SemiBold" w:cs="Montserrat SemiBold" w:eastAsia="Montserrat SemiBold" w:hAnsi="Montserrat SemiBold"/>
          <w:color w:val="10312b"/>
          <w:sz w:val="42"/>
          <w:szCs w:val="42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4086943</wp:posOffset>
            </wp:positionH>
            <wp:positionV relativeFrom="margin">
              <wp:posOffset>7891780</wp:posOffset>
            </wp:positionV>
            <wp:extent cx="563245" cy="732790"/>
            <wp:effectExtent b="0" l="0" r="0" t="0"/>
            <wp:wrapSquare wrapText="bothSides" distB="0" distT="0" distL="114300" distR="11430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3245" cy="7327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Montserrat SemiBold" w:cs="Montserrat SemiBold" w:eastAsia="Montserrat SemiBold" w:hAnsi="Montserrat SemiBold"/>
          <w:color w:val="10312b"/>
          <w:sz w:val="42"/>
          <w:szCs w:val="42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5088835</wp:posOffset>
            </wp:positionH>
            <wp:positionV relativeFrom="margin">
              <wp:posOffset>7873861</wp:posOffset>
            </wp:positionV>
            <wp:extent cx="796290" cy="751205"/>
            <wp:effectExtent b="0" l="0" r="0" t="0"/>
            <wp:wrapSquare wrapText="bothSides" distB="0" distT="0" distL="114300" distR="11430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75120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Montserrat SemiBold" w:cs="Montserrat SemiBold" w:eastAsia="Montserrat SemiBold" w:hAnsi="Montserrat SemiBold"/>
          <w:color w:val="10312b"/>
          <w:sz w:val="42"/>
          <w:szCs w:val="42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-477078</wp:posOffset>
            </wp:positionH>
            <wp:positionV relativeFrom="margin">
              <wp:posOffset>7802299</wp:posOffset>
            </wp:positionV>
            <wp:extent cx="4415790" cy="901065"/>
            <wp:effectExtent b="0" l="0" r="0" t="0"/>
            <wp:wrapSquare wrapText="bothSides" distB="0" distT="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15790" cy="90106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1"/>
        <w:jc w:val="center"/>
        <w:rPr>
          <w:rFonts w:ascii="Montserrat" w:cs="Montserrat" w:eastAsia="Montserrat" w:hAnsi="Montserrat"/>
          <w:color w:val="434343"/>
          <w:sz w:val="28"/>
          <w:szCs w:val="28"/>
        </w:rPr>
      </w:pPr>
      <w:bookmarkStart w:colFirst="0" w:colLast="0" w:name="_eumdwiczrb6q" w:id="0"/>
      <w:bookmarkEnd w:id="0"/>
      <w:r w:rsidDel="00000000" w:rsidR="00000000" w:rsidRPr="00000000">
        <w:rPr>
          <w:rFonts w:ascii="Montserrat" w:cs="Montserrat" w:eastAsia="Montserrat" w:hAnsi="Montserrat"/>
          <w:color w:val="434343"/>
          <w:sz w:val="28"/>
          <w:szCs w:val="28"/>
          <w:rtl w:val="0"/>
        </w:rPr>
        <w:t xml:space="preserve">Escenario deseado</w:t>
      </w:r>
    </w:p>
    <w:p w:rsidR="00000000" w:rsidDel="00000000" w:rsidP="00000000" w:rsidRDefault="00000000" w:rsidRPr="00000000" w14:paraId="00000011">
      <w:pPr>
        <w:pStyle w:val="Heading2"/>
        <w:jc w:val="both"/>
        <w:rPr>
          <w:rFonts w:ascii="Montserrat" w:cs="Montserrat" w:eastAsia="Montserrat" w:hAnsi="Montserrat"/>
          <w:sz w:val="20"/>
          <w:szCs w:val="20"/>
        </w:rPr>
      </w:pPr>
      <w:bookmarkStart w:colFirst="0" w:colLast="0" w:name="_rf39w4e1yi6o" w:id="1"/>
      <w:bookmarkEnd w:id="1"/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Proyección poblacional dentro de las reservas urbanas territoriales:</w:t>
      </w:r>
    </w:p>
    <w:tbl>
      <w:tblPr>
        <w:tblStyle w:val="Table1"/>
        <w:tblW w:w="9025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28.188976377953"/>
        <w:gridCol w:w="1128.188976377953"/>
        <w:gridCol w:w="1128.188976377953"/>
        <w:gridCol w:w="1128.188976377953"/>
        <w:gridCol w:w="1128.188976377953"/>
        <w:gridCol w:w="1128.188976377953"/>
        <w:gridCol w:w="1128.188976377953"/>
        <w:gridCol w:w="1128.188976377953"/>
        <w:tblGridChange w:id="0">
          <w:tblGrid>
            <w:gridCol w:w="1128.188976377953"/>
            <w:gridCol w:w="1128.188976377953"/>
            <w:gridCol w:w="1128.188976377953"/>
            <w:gridCol w:w="1128.188976377953"/>
            <w:gridCol w:w="1128.188976377953"/>
            <w:gridCol w:w="1128.188976377953"/>
            <w:gridCol w:w="1128.188976377953"/>
            <w:gridCol w:w="1128.188976377953"/>
          </w:tblGrid>
        </w:tblGridChange>
      </w:tblGrid>
      <w:tr>
        <w:trPr>
          <w:cantSplit w:val="0"/>
          <w:trHeight w:val="345" w:hRule="atLeast"/>
          <w:tblHeader w:val="0"/>
        </w:trPr>
        <w:tc>
          <w:tcPr>
            <w:tcBorders>
              <w:top w:color="ffffff" w:space="0" w:sz="6" w:val="single"/>
              <w:left w:color="ffffff" w:space="0" w:sz="6" w:val="single"/>
              <w:bottom w:color="000000" w:space="0" w:sz="6" w:val="single"/>
              <w:right w:color="ffffff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Deseable</w:t>
            </w:r>
          </w:p>
        </w:tc>
        <w:tc>
          <w:tcPr>
            <w:gridSpan w:val="3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Tendencial*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Localidad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RU-CP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RU-MP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RU-LP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RU-CP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RU-MP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RU-LP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Cabecera municipal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Superficie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12.57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12.57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12.57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Población proyectada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10983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3345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4863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1765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1765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1765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Número de viviendas proyectada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3051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929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1351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490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Vista Hermosa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Superficie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Población proyectada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1311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484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B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Número de viviendas proyectada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E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F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0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Villa de Contla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3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Superficie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6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7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8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Población proyectada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C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D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697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E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0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1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Número de viviendas proyectada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171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194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7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La Garita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B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Superficie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C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D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E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F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0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1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3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Población proyectada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4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5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595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6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7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8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B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Número de viviendas proyectada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C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D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E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68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F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0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1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widowControl w:val="0"/>
        <w:jc w:val="center"/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sz w:val="14"/>
          <w:szCs w:val="14"/>
          <w:rtl w:val="0"/>
        </w:rPr>
        <w:t xml:space="preserve">*Únicamente se tiene las superficies de la reservas territoriales de los planes vigentes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line="240" w:lineRule="auto"/>
        <w:jc w:val="center"/>
        <w:rPr>
          <w:rFonts w:ascii="Montserrat" w:cs="Montserrat" w:eastAsia="Montserrat" w:hAnsi="Montserrat"/>
          <w:sz w:val="16"/>
          <w:szCs w:val="16"/>
        </w:rPr>
      </w:pPr>
      <w:r w:rsidDel="00000000" w:rsidR="00000000" w:rsidRPr="00000000">
        <w:rPr>
          <w:rFonts w:ascii="Montserrat" w:cs="Montserrat" w:eastAsia="Montserrat" w:hAnsi="Montserrat"/>
          <w:sz w:val="16"/>
          <w:szCs w:val="16"/>
          <w:rtl w:val="0"/>
        </w:rPr>
        <w:t xml:space="preserve">Tabla 1. Proyección poblacional por reserva urbana aprovechada del municipio de Tamazula de Gordiano.</w:t>
      </w:r>
    </w:p>
    <w:p w:rsidR="00000000" w:rsidDel="00000000" w:rsidP="00000000" w:rsidRDefault="00000000" w:rsidRPr="00000000" w14:paraId="00000084">
      <w:pPr>
        <w:spacing w:line="240" w:lineRule="auto"/>
        <w:jc w:val="center"/>
        <w:rPr>
          <w:rFonts w:ascii="Montserrat" w:cs="Montserrat" w:eastAsia="Montserrat" w:hAnsi="Montserrat"/>
          <w:sz w:val="16"/>
          <w:szCs w:val="16"/>
        </w:rPr>
      </w:pPr>
      <w:r w:rsidDel="00000000" w:rsidR="00000000" w:rsidRPr="00000000">
        <w:rPr>
          <w:rFonts w:ascii="Montserrat" w:cs="Montserrat" w:eastAsia="Montserrat" w:hAnsi="Montserrat"/>
          <w:sz w:val="16"/>
          <w:szCs w:val="16"/>
          <w:rtl w:val="0"/>
        </w:rPr>
        <w:t xml:space="preserve">Fuente: Elaboración propia.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 SemiBol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Montserrat Medium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SemiBold-regular.ttf"/><Relationship Id="rId2" Type="http://schemas.openxmlformats.org/officeDocument/2006/relationships/font" Target="fonts/MontserratSemiBold-bold.ttf"/><Relationship Id="rId3" Type="http://schemas.openxmlformats.org/officeDocument/2006/relationships/font" Target="fonts/MontserratSemiBold-italic.ttf"/><Relationship Id="rId4" Type="http://schemas.openxmlformats.org/officeDocument/2006/relationships/font" Target="fonts/MontserratSemiBold-boldItalic.ttf"/><Relationship Id="rId11" Type="http://schemas.openxmlformats.org/officeDocument/2006/relationships/font" Target="fonts/MontserratMedium-italic.ttf"/><Relationship Id="rId10" Type="http://schemas.openxmlformats.org/officeDocument/2006/relationships/font" Target="fonts/MontserratMedium-bold.ttf"/><Relationship Id="rId12" Type="http://schemas.openxmlformats.org/officeDocument/2006/relationships/font" Target="fonts/MontserratMedium-boldItalic.ttf"/><Relationship Id="rId9" Type="http://schemas.openxmlformats.org/officeDocument/2006/relationships/font" Target="fonts/MontserratMedium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