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jc w:val="both"/>
        <w:rPr>
          <w:rFonts w:ascii="Montserrat" w:cs="Montserrat" w:eastAsia="Montserrat" w:hAnsi="Montserrat"/>
        </w:rPr>
      </w:pPr>
      <w:bookmarkStart w:colFirst="0" w:colLast="0" w:name="_xdc2lmba33au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Infraestructura requerida</w:t>
      </w:r>
    </w:p>
    <w:p w:rsidR="00000000" w:rsidDel="00000000" w:rsidP="00000000" w:rsidRDefault="00000000" w:rsidRPr="00000000" w14:paraId="00000011">
      <w:pPr>
        <w:pStyle w:val="Heading4"/>
        <w:jc w:val="both"/>
        <w:rPr>
          <w:rFonts w:ascii="Montserrat" w:cs="Montserrat" w:eastAsia="Montserrat" w:hAnsi="Montserrat"/>
          <w:sz w:val="16"/>
          <w:szCs w:val="16"/>
        </w:rPr>
      </w:pPr>
      <w:bookmarkStart w:colFirst="0" w:colLast="0" w:name="_6742ssfnlqmi" w:id="1"/>
      <w:bookmarkEnd w:id="1"/>
      <w:r w:rsidDel="00000000" w:rsidR="00000000" w:rsidRPr="00000000">
        <w:rPr>
          <w:rFonts w:ascii="Montserrat" w:cs="Montserrat" w:eastAsia="Montserrat" w:hAnsi="Montserrat"/>
          <w:rtl w:val="0"/>
        </w:rPr>
        <w:t xml:space="preserve">Agua potable</w:t>
      </w: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89.3588301462319"/>
        <w:gridCol w:w="1289.3588301462319"/>
        <w:gridCol w:w="1289.3588301462319"/>
        <w:gridCol w:w="1289.3588301462319"/>
        <w:gridCol w:w="1289.3588301462319"/>
        <w:gridCol w:w="1289.3588301462319"/>
        <w:gridCol w:w="1289.3588301462319"/>
        <w:tblGridChange w:id="0">
          <w:tblGrid>
            <w:gridCol w:w="1289.3588301462319"/>
            <w:gridCol w:w="1289.3588301462319"/>
            <w:gridCol w:w="1289.3588301462319"/>
            <w:gridCol w:w="1289.3588301462319"/>
            <w:gridCol w:w="1289.3588301462319"/>
            <w:gridCol w:w="1289.3588301462319"/>
            <w:gridCol w:w="1289.3588301462319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Requerimiento de agua potable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Localidad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Año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usuaria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Unidad básica de servicio UBS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Volumen extracción permitido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Volumen requerido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Déficit</w:t>
            </w:r>
          </w:p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Superávit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Tamazula de Gordiano</w:t>
            </w:r>
          </w:p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(cabecera municipal)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26792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8,152,387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7,850,639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301,748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28569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8,857,820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-705,433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30346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9,865,001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-1,712,614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32123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10,872,182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-2,719,795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Vista Hermosa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4490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1,015,524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1,364,662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-349,138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4921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1,742,510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-726,986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5352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2,120,358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-1,104,834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5783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2,498,206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-1,482,682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Villa de Contla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3770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587,949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350,400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237,549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4094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359,233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228,716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4418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368,066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219,883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4742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376,899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211,050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Garita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2195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623,775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444,205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179,570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2171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587,650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36,125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2147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731,095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-107,320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2123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874,540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-250,765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El Montoso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277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180,837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452,162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-271,325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254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522,315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-341,478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592,468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-411,631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662,621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-481,784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San Juan de la Montaña Nigromante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335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180,837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92,783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88,054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91,469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89,368</w:t>
            </w:r>
          </w:p>
        </w:tc>
      </w:tr>
      <w:tr>
        <w:trPr>
          <w:cantSplit w:val="0"/>
          <w:trHeight w:val="63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90,155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90,682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164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88,841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91,996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San Fernando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137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180,837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188,340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-7,503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134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187,829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-6,992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187,318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-6,481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186,807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-5,970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Morelos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180,837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220,679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-39,842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732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164,688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16,149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743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108,697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72,140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754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52,706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128,131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Uña de Gato y anexos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238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 (lt/hab/día)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180,837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220,679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-39,842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229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164,688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16,149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220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108,697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72,140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52,706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128,131</w:t>
            </w:r>
          </w:p>
        </w:tc>
      </w:tr>
    </w:tbl>
    <w:p w:rsidR="00000000" w:rsidDel="00000000" w:rsidP="00000000" w:rsidRDefault="00000000" w:rsidRPr="00000000" w14:paraId="00000125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1. Infraestructura requerida Agua Potable.</w:t>
      </w:r>
    </w:p>
    <w:p w:rsidR="00000000" w:rsidDel="00000000" w:rsidP="00000000" w:rsidRDefault="00000000" w:rsidRPr="00000000" w14:paraId="00000126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</w:p>
    <w:p w:rsidR="00000000" w:rsidDel="00000000" w:rsidP="00000000" w:rsidRDefault="00000000" w:rsidRPr="00000000" w14:paraId="00000127">
      <w:pPr>
        <w:pStyle w:val="Heading4"/>
        <w:jc w:val="both"/>
        <w:rPr>
          <w:rFonts w:ascii="Montserrat" w:cs="Montserrat" w:eastAsia="Montserrat" w:hAnsi="Montserrat"/>
          <w:sz w:val="16"/>
          <w:szCs w:val="16"/>
        </w:rPr>
      </w:pPr>
      <w:bookmarkStart w:colFirst="0" w:colLast="0" w:name="_jvsivro1vh41" w:id="2"/>
      <w:bookmarkEnd w:id="2"/>
      <w:r w:rsidDel="00000000" w:rsidR="00000000" w:rsidRPr="00000000">
        <w:rPr>
          <w:rFonts w:ascii="Montserrat" w:cs="Montserrat" w:eastAsia="Montserrat" w:hAnsi="Montserrat"/>
          <w:rtl w:val="0"/>
        </w:rPr>
        <w:t xml:space="preserve">Drenaje</w:t>
      </w:r>
      <w:r w:rsidDel="00000000" w:rsidR="00000000" w:rsidRPr="00000000">
        <w:rPr>
          <w:rtl w:val="0"/>
        </w:rPr>
      </w:r>
    </w:p>
    <w:tbl>
      <w:tblPr>
        <w:tblStyle w:val="Table2"/>
        <w:tblW w:w="558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005"/>
        <w:gridCol w:w="1395"/>
        <w:gridCol w:w="1395"/>
        <w:tblGridChange w:id="0">
          <w:tblGrid>
            <w:gridCol w:w="1785"/>
            <w:gridCol w:w="1005"/>
            <w:gridCol w:w="1395"/>
            <w:gridCol w:w="1395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Requerimiento de drenaje</w:t>
            </w:r>
          </w:p>
        </w:tc>
      </w:tr>
      <w:tr>
        <w:trPr>
          <w:cantSplit w:val="0"/>
          <w:trHeight w:val="158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Localidad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Año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usuaria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 de descarga por día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Tamazula de Gordiano</w:t>
            </w:r>
          </w:p>
          <w:p w:rsidR="00000000" w:rsidDel="00000000" w:rsidP="00000000" w:rsidRDefault="00000000" w:rsidRPr="00000000" w14:paraId="0000013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(cabecera municipal)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26792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17,207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28569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19,414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30346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21,622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32123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23,829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Vista Hermosa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2,991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4921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3,819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5352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4,647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5783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5,476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Villa de Contla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3770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768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4094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787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4418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807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4742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826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Garita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2195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974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2171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2147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1602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1,917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El Montoso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991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1145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1299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1452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San Juan de la Montaña Nigromante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278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200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San Fernando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411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Morelos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732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743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754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Uña de Gato y anexos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116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408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361</w:t>
            </w:r>
          </w:p>
        </w:tc>
      </w:tr>
    </w:tbl>
    <w:p w:rsidR="00000000" w:rsidDel="00000000" w:rsidP="00000000" w:rsidRDefault="00000000" w:rsidRPr="00000000" w14:paraId="000001C5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2. Infraestructura requerida Drenaje.</w:t>
      </w:r>
    </w:p>
    <w:p w:rsidR="00000000" w:rsidDel="00000000" w:rsidP="00000000" w:rsidRDefault="00000000" w:rsidRPr="00000000" w14:paraId="000001C6">
      <w:pPr>
        <w:spacing w:line="240" w:lineRule="auto"/>
        <w:jc w:val="center"/>
        <w:rPr/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