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  <w:b w:val="1"/>
          <w:color w:val="10312b"/>
          <w:sz w:val="56"/>
          <w:szCs w:val="56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a443a"/>
          <w:sz w:val="56"/>
          <w:szCs w:val="56"/>
          <w:rtl w:val="0"/>
        </w:rPr>
        <w:t xml:space="preserve">Programa Municipal de Desarrollo Urbano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42"/>
          <w:szCs w:val="42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42"/>
          <w:szCs w:val="42"/>
          <w:rtl w:val="0"/>
        </w:rPr>
        <w:t xml:space="preserve">Tamazula de Gordiano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28"/>
          <w:szCs w:val="28"/>
          <w:rtl w:val="0"/>
        </w:rPr>
        <w:t xml:space="preserve">Noviembre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4086943</wp:posOffset>
            </wp:positionH>
            <wp:positionV relativeFrom="margin">
              <wp:posOffset>7891780</wp:posOffset>
            </wp:positionV>
            <wp:extent cx="563245" cy="732790"/>
            <wp:effectExtent b="0" l="0" r="0" t="0"/>
            <wp:wrapSquare wrapText="bothSides" distB="0" distT="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32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5088835</wp:posOffset>
            </wp:positionH>
            <wp:positionV relativeFrom="margin">
              <wp:posOffset>7873861</wp:posOffset>
            </wp:positionV>
            <wp:extent cx="796290" cy="751205"/>
            <wp:effectExtent b="0" l="0" r="0" t="0"/>
            <wp:wrapSquare wrapText="bothSides" distB="0" distT="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51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-477078</wp:posOffset>
            </wp:positionH>
            <wp:positionV relativeFrom="margin">
              <wp:posOffset>7802299</wp:posOffset>
            </wp:positionV>
            <wp:extent cx="4415790" cy="90106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901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jc w:val="both"/>
        <w:rPr>
          <w:rFonts w:ascii="Montserrat" w:cs="Montserrat" w:eastAsia="Montserrat" w:hAnsi="Montserrat"/>
        </w:rPr>
      </w:pPr>
      <w:bookmarkStart w:colFirst="0" w:colLast="0" w:name="_x1fnu2lplibl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Equipamiento propuesto</w:t>
      </w:r>
    </w:p>
    <w:p w:rsidR="00000000" w:rsidDel="00000000" w:rsidP="00000000" w:rsidRDefault="00000000" w:rsidRPr="00000000" w14:paraId="00000011">
      <w:pPr>
        <w:pStyle w:val="Heading4"/>
        <w:jc w:val="both"/>
        <w:rPr>
          <w:rFonts w:ascii="Montserrat" w:cs="Montserrat" w:eastAsia="Montserrat" w:hAnsi="Montserrat"/>
        </w:rPr>
      </w:pPr>
      <w:bookmarkStart w:colFirst="0" w:colLast="0" w:name="_pr0ymdwfc2bb" w:id="1"/>
      <w:bookmarkEnd w:id="1"/>
      <w:r w:rsidDel="00000000" w:rsidR="00000000" w:rsidRPr="00000000">
        <w:rPr>
          <w:rFonts w:ascii="Montserrat" w:cs="Montserrat" w:eastAsia="Montserrat" w:hAnsi="Montserrat"/>
          <w:rtl w:val="0"/>
        </w:rPr>
        <w:t xml:space="preserve">Educación</w:t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tblGridChange w:id="0">
          <w:tblGrid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Cabecera Municipal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02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152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Univesidad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Vista Hermosa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0E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Univesidad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Villa de Contla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1A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Univesidad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La Garita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26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Univesidad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del Montoso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33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San Juan de la Montaña Nigromante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3C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6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San Fernando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47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7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Morelos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51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3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8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La Uña de Gatos y Anexos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B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E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F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0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59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4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5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9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A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C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D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1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2">
            <w:pPr>
              <w:spacing w:after="200" w:before="20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F3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1. Equipamiento propuesto Educación.</w:t>
      </w:r>
    </w:p>
    <w:p w:rsidR="00000000" w:rsidDel="00000000" w:rsidP="00000000" w:rsidRDefault="00000000" w:rsidRPr="00000000" w14:paraId="000005F4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Fuente: Elaboración propia.</w:t>
      </w:r>
    </w:p>
    <w:p w:rsidR="00000000" w:rsidDel="00000000" w:rsidP="00000000" w:rsidRDefault="00000000" w:rsidRPr="00000000" w14:paraId="000005F5">
      <w:pPr>
        <w:pStyle w:val="Heading4"/>
        <w:jc w:val="both"/>
        <w:rPr>
          <w:rFonts w:ascii="Montserrat" w:cs="Montserrat" w:eastAsia="Montserrat" w:hAnsi="Montserrat"/>
          <w:sz w:val="20"/>
          <w:szCs w:val="20"/>
        </w:rPr>
      </w:pPr>
      <w:bookmarkStart w:colFirst="0" w:colLast="0" w:name="_acoypkebhrhk" w:id="2"/>
      <w:bookmarkEnd w:id="2"/>
      <w:r w:rsidDel="00000000" w:rsidR="00000000" w:rsidRPr="00000000">
        <w:rPr>
          <w:rFonts w:ascii="Montserrat" w:cs="Montserrat" w:eastAsia="Montserrat" w:hAnsi="Montserrat"/>
          <w:rtl w:val="0"/>
        </w:rPr>
        <w:t xml:space="preserve">Salud</w:t>
      </w:r>
      <w:r w:rsidDel="00000000" w:rsidR="00000000" w:rsidRPr="00000000">
        <w:rPr>
          <w:rtl w:val="0"/>
        </w:rPr>
      </w:r>
    </w:p>
    <w:tbl>
      <w:tblPr>
        <w:tblStyle w:val="Table2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tblGridChange w:id="0">
          <w:tblGrid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Cabecera Municipal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60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Vista Hermosa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67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Villa de Contla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6E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La Garita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75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del Montoso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7C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San Juan de la Montaña Nigromante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83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San Fernando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8A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D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0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5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8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Morelos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91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E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1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6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9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La Uña de Gatos y Anexos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99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7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A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B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C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F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2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3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4">
            <w:p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F7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2. Equipamiento propuesto Salud.</w:t>
      </w:r>
    </w:p>
    <w:p w:rsidR="00000000" w:rsidDel="00000000" w:rsidP="00000000" w:rsidRDefault="00000000" w:rsidRPr="00000000" w14:paraId="000009F8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Fuente: Elaboración propia.</w:t>
      </w:r>
    </w:p>
    <w:p w:rsidR="00000000" w:rsidDel="00000000" w:rsidP="00000000" w:rsidRDefault="00000000" w:rsidRPr="00000000" w14:paraId="000009F9">
      <w:pPr>
        <w:pStyle w:val="Heading4"/>
        <w:jc w:val="both"/>
        <w:rPr>
          <w:rFonts w:ascii="Montserrat" w:cs="Montserrat" w:eastAsia="Montserrat" w:hAnsi="Montserrat"/>
          <w:sz w:val="16"/>
          <w:szCs w:val="16"/>
        </w:rPr>
      </w:pPr>
      <w:bookmarkStart w:colFirst="0" w:colLast="0" w:name="_94imggrul2o2" w:id="3"/>
      <w:bookmarkEnd w:id="3"/>
      <w:r w:rsidDel="00000000" w:rsidR="00000000" w:rsidRPr="00000000">
        <w:rPr>
          <w:rFonts w:ascii="Montserrat" w:cs="Montserrat" w:eastAsia="Montserrat" w:hAnsi="Montserrat"/>
          <w:rtl w:val="0"/>
        </w:rPr>
        <w:t xml:space="preserve">Espacios públicos y recreativos abiertos:</w:t>
      </w:r>
      <w:r w:rsidDel="00000000" w:rsidR="00000000" w:rsidRPr="00000000">
        <w:rPr>
          <w:rtl w:val="0"/>
        </w:rPr>
      </w:r>
    </w:p>
    <w:tbl>
      <w:tblPr>
        <w:tblStyle w:val="Table3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tblGridChange w:id="0">
          <w:tblGrid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Cabecera Municipal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9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A0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17699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4286.72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13412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4571.04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13128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4855.36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12844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5139.68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12559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186149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6698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179451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7142.25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179007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7586.5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178563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8030.75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178118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26792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228208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487.127.273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179495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519.436.364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176264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551.745.455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173033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584.054.545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169803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Vista Hermosa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A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A7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-411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47941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46819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46711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46603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1446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46495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-8164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8947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-8947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5352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9731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-9731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10515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-10515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Villa de Contla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AE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3157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-943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-1105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-1186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6855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-6855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7444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-7444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8033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-8033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8622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-8622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La Garita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C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B5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41355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40806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40812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40818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40824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2379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-1612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3947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-1568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3904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-1525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3860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-1481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del Montoso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D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BC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2231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2187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7863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7794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7800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7805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7811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-504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-462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-420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-378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San Juan de la Montaña Nigromante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C3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3840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3796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3805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3814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11168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11084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11099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11113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11127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-609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-505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6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-402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San Fernando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CB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975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4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1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4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7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9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C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Morelos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D2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2754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2639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7239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2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5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2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3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5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8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A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D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-1371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de gestión de equipamiento de La Uña de Gatos y Anexos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B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E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F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0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1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D9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2754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7239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7051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3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6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7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8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3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4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5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6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7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8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9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A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B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C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D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E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F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0">
            <w:pPr>
              <w:spacing w:after="200" w:before="20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1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2">
            <w:pPr>
              <w:spacing w:after="200" w:before="20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-1371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DF3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3. Equipamiento propuesto  de espacios públicos y recreativos abiertos.</w:t>
      </w:r>
    </w:p>
    <w:p w:rsidR="00000000" w:rsidDel="00000000" w:rsidP="00000000" w:rsidRDefault="00000000" w:rsidRPr="00000000" w14:paraId="00000DF4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Fuente: Elaboración propia.</w:t>
      </w:r>
    </w:p>
    <w:p w:rsidR="00000000" w:rsidDel="00000000" w:rsidP="00000000" w:rsidRDefault="00000000" w:rsidRPr="00000000" w14:paraId="00000DF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