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2635C" w14:textId="77777777" w:rsidR="007D7D51" w:rsidRDefault="007D7D51" w:rsidP="007D7D51">
      <w:pPr>
        <w:pStyle w:val="Ttulo1"/>
        <w:jc w:val="center"/>
        <w:rPr>
          <w:b/>
          <w:bCs/>
          <w:color w:val="E97132" w:themeColor="accent2"/>
          <w:sz w:val="56"/>
          <w:szCs w:val="56"/>
        </w:rPr>
      </w:pPr>
    </w:p>
    <w:p w14:paraId="36736B8E" w14:textId="77777777" w:rsidR="007D7D51" w:rsidRDefault="007D7D51" w:rsidP="007D7D51">
      <w:pPr>
        <w:pStyle w:val="Ttulo1"/>
        <w:jc w:val="center"/>
        <w:rPr>
          <w:b/>
          <w:bCs/>
          <w:color w:val="E97132" w:themeColor="accent2"/>
          <w:sz w:val="56"/>
          <w:szCs w:val="56"/>
        </w:rPr>
      </w:pPr>
    </w:p>
    <w:p w14:paraId="6EDFE0D5" w14:textId="6F3A9BAF" w:rsidR="001B40A2" w:rsidRPr="007D7D51" w:rsidRDefault="007D7D51" w:rsidP="007D7D51">
      <w:pPr>
        <w:pStyle w:val="Ttulo1"/>
        <w:jc w:val="center"/>
        <w:rPr>
          <w:b/>
          <w:bCs/>
          <w:color w:val="E97132" w:themeColor="accent2"/>
          <w:sz w:val="56"/>
          <w:szCs w:val="56"/>
        </w:rPr>
      </w:pPr>
      <w:r w:rsidRPr="007D7D51">
        <w:rPr>
          <w:b/>
          <w:bCs/>
          <w:color w:val="E97132" w:themeColor="accent2"/>
          <w:sz w:val="56"/>
          <w:szCs w:val="56"/>
        </w:rPr>
        <w:t>PLAN DE TRABAJO 2026-2027</w:t>
      </w:r>
    </w:p>
    <w:p w14:paraId="1EF33E1A" w14:textId="77777777" w:rsidR="007D7D51" w:rsidRDefault="007D7D51" w:rsidP="007D7D51">
      <w:pPr>
        <w:rPr>
          <w:sz w:val="36"/>
          <w:szCs w:val="36"/>
        </w:rPr>
      </w:pPr>
    </w:p>
    <w:p w14:paraId="52BC6AA2" w14:textId="77777777" w:rsidR="007D7D51" w:rsidRDefault="007D7D51" w:rsidP="007D7D51">
      <w:pPr>
        <w:rPr>
          <w:sz w:val="36"/>
          <w:szCs w:val="36"/>
        </w:rPr>
      </w:pPr>
    </w:p>
    <w:p w14:paraId="1F534076" w14:textId="77777777" w:rsidR="007D7D51" w:rsidRDefault="007D7D51" w:rsidP="007D7D51">
      <w:pPr>
        <w:rPr>
          <w:sz w:val="36"/>
          <w:szCs w:val="36"/>
        </w:rPr>
      </w:pPr>
    </w:p>
    <w:p w14:paraId="46699A59" w14:textId="77777777" w:rsidR="007D7D51" w:rsidRPr="007D7D51" w:rsidRDefault="007D7D51" w:rsidP="007D7D51">
      <w:pPr>
        <w:rPr>
          <w:sz w:val="36"/>
          <w:szCs w:val="36"/>
        </w:rPr>
      </w:pPr>
    </w:p>
    <w:p w14:paraId="0EE8B99D" w14:textId="4DCFABD8" w:rsidR="007D7D51" w:rsidRPr="0094741A" w:rsidRDefault="007D7D51" w:rsidP="007D7D51">
      <w:pPr>
        <w:pStyle w:val="Ttulo2"/>
        <w:jc w:val="center"/>
        <w:rPr>
          <w:b/>
          <w:bCs/>
          <w:sz w:val="56"/>
          <w:szCs w:val="56"/>
        </w:rPr>
      </w:pPr>
      <w:r w:rsidRPr="0094741A">
        <w:rPr>
          <w:b/>
          <w:bCs/>
          <w:sz w:val="56"/>
          <w:szCs w:val="56"/>
        </w:rPr>
        <w:t xml:space="preserve">DIRECCION DE CATASTRO </w:t>
      </w:r>
      <w:r w:rsidR="0094741A" w:rsidRPr="0094741A">
        <w:rPr>
          <w:b/>
          <w:bCs/>
          <w:sz w:val="56"/>
          <w:szCs w:val="56"/>
        </w:rPr>
        <w:t>Y</w:t>
      </w:r>
      <w:r w:rsidRPr="0094741A">
        <w:rPr>
          <w:b/>
          <w:bCs/>
          <w:sz w:val="56"/>
          <w:szCs w:val="56"/>
        </w:rPr>
        <w:t xml:space="preserve"> PREDIAL</w:t>
      </w:r>
    </w:p>
    <w:p w14:paraId="6B6169C5" w14:textId="1323890E" w:rsidR="007D7D51" w:rsidRPr="007D7D51" w:rsidRDefault="007D7D51">
      <w:pPr>
        <w:rPr>
          <w:sz w:val="28"/>
          <w:szCs w:val="28"/>
        </w:rPr>
      </w:pPr>
      <w:r w:rsidRPr="007D7D51">
        <w:rPr>
          <w:sz w:val="28"/>
          <w:szCs w:val="28"/>
        </w:rPr>
        <w:br w:type="page"/>
      </w:r>
    </w:p>
    <w:p w14:paraId="43BB7D1C" w14:textId="77777777" w:rsidR="007D7D51" w:rsidRDefault="007D7D51" w:rsidP="007D7D51">
      <w:pPr>
        <w:pStyle w:val="Ttulo3"/>
        <w:rPr>
          <w:rFonts w:ascii="Arial" w:hAnsi="Arial" w:cs="Arial"/>
          <w:b/>
          <w:bCs/>
          <w:sz w:val="32"/>
          <w:szCs w:val="32"/>
        </w:rPr>
      </w:pPr>
    </w:p>
    <w:p w14:paraId="6126DD04" w14:textId="77777777" w:rsidR="0094741A" w:rsidRPr="0094741A" w:rsidRDefault="0094741A" w:rsidP="0094741A"/>
    <w:p w14:paraId="7BD44958" w14:textId="672A6C06" w:rsidR="007D7D51" w:rsidRPr="007D7D51" w:rsidRDefault="007D7D51" w:rsidP="007D7D51">
      <w:pPr>
        <w:pStyle w:val="Ttulo3"/>
        <w:rPr>
          <w:rFonts w:ascii="Arial" w:hAnsi="Arial" w:cs="Arial"/>
          <w:b/>
          <w:bCs/>
          <w:sz w:val="32"/>
          <w:szCs w:val="32"/>
        </w:rPr>
      </w:pPr>
      <w:r w:rsidRPr="007D7D51">
        <w:rPr>
          <w:rFonts w:ascii="Arial" w:hAnsi="Arial" w:cs="Arial"/>
          <w:b/>
          <w:bCs/>
          <w:sz w:val="32"/>
          <w:szCs w:val="32"/>
        </w:rPr>
        <w:t>MISION</w:t>
      </w:r>
    </w:p>
    <w:p w14:paraId="2BA3319E" w14:textId="77777777" w:rsidR="007D7D51" w:rsidRDefault="007D7D51" w:rsidP="007D7D51">
      <w:pPr>
        <w:ind w:firstLine="709"/>
        <w:jc w:val="both"/>
        <w:rPr>
          <w:rFonts w:ascii="Arial" w:hAnsi="Arial" w:cs="Arial"/>
          <w:sz w:val="24"/>
          <w:szCs w:val="24"/>
        </w:rPr>
      </w:pPr>
      <w:r w:rsidRPr="007D7D51">
        <w:rPr>
          <w:rFonts w:ascii="Arial" w:hAnsi="Arial" w:cs="Arial"/>
          <w:sz w:val="24"/>
          <w:szCs w:val="24"/>
        </w:rPr>
        <w:t xml:space="preserve">Nuestra misión es representar al ciudadano desde el servicio público, entregando la mejor atención con honradez y responsabilidad. La eficiencia en el servicio está encaminada hacia la excelencia y la integración con todas las partes de nuestro municipio con el objetivo de respaldar el progreso en desarrollo social y urbano con la generación responsable de las contribuciones ciudadanas. </w:t>
      </w:r>
    </w:p>
    <w:p w14:paraId="5933CDE0" w14:textId="7FBDB9BA" w:rsidR="007D7D51" w:rsidRDefault="007D7D51" w:rsidP="007D7D51">
      <w:pPr>
        <w:jc w:val="both"/>
        <w:rPr>
          <w:rFonts w:ascii="Arial" w:eastAsiaTheme="majorEastAsia" w:hAnsi="Arial" w:cs="Arial"/>
          <w:b/>
          <w:bCs/>
          <w:color w:val="0F4761" w:themeColor="accent1" w:themeShade="BF"/>
          <w:sz w:val="32"/>
          <w:szCs w:val="32"/>
        </w:rPr>
      </w:pPr>
      <w:r w:rsidRPr="007D7D51">
        <w:rPr>
          <w:rFonts w:ascii="Arial" w:eastAsiaTheme="majorEastAsia" w:hAnsi="Arial" w:cs="Arial"/>
          <w:b/>
          <w:bCs/>
          <w:color w:val="0F4761" w:themeColor="accent1" w:themeShade="BF"/>
          <w:sz w:val="32"/>
          <w:szCs w:val="32"/>
        </w:rPr>
        <w:t>VISION</w:t>
      </w:r>
    </w:p>
    <w:p w14:paraId="1190D25D" w14:textId="77777777" w:rsidR="007D7D51" w:rsidRDefault="007D7D51" w:rsidP="007D7D51">
      <w:pPr>
        <w:ind w:firstLine="709"/>
        <w:jc w:val="both"/>
        <w:rPr>
          <w:rFonts w:ascii="Arial" w:hAnsi="Arial" w:cs="Arial"/>
          <w:sz w:val="24"/>
          <w:szCs w:val="24"/>
        </w:rPr>
      </w:pPr>
      <w:r w:rsidRPr="007D7D51">
        <w:rPr>
          <w:rFonts w:ascii="Arial" w:hAnsi="Arial" w:cs="Arial"/>
          <w:sz w:val="24"/>
          <w:szCs w:val="24"/>
        </w:rPr>
        <w:t>Contar con los mejores servicios catastrales que pueda ofertar una oficina de catastro a nivel municipal y de esta manera dar una mejor respuesta a la demanda de la ciudadanía.</w:t>
      </w:r>
    </w:p>
    <w:p w14:paraId="17F3A201" w14:textId="4FB660A5" w:rsidR="007D7D51" w:rsidRPr="007D7D51" w:rsidRDefault="007D7D51" w:rsidP="007D7D51">
      <w:pPr>
        <w:jc w:val="both"/>
        <w:rPr>
          <w:rFonts w:ascii="Arial" w:eastAsiaTheme="majorEastAsia" w:hAnsi="Arial" w:cs="Arial"/>
          <w:b/>
          <w:bCs/>
          <w:color w:val="0F4761" w:themeColor="accent1" w:themeShade="BF"/>
          <w:sz w:val="32"/>
          <w:szCs w:val="32"/>
        </w:rPr>
      </w:pPr>
      <w:r w:rsidRPr="007D7D51">
        <w:rPr>
          <w:rFonts w:ascii="Arial" w:eastAsiaTheme="majorEastAsia" w:hAnsi="Arial" w:cs="Arial"/>
          <w:b/>
          <w:bCs/>
          <w:color w:val="0F4761" w:themeColor="accent1" w:themeShade="BF"/>
          <w:sz w:val="32"/>
          <w:szCs w:val="32"/>
        </w:rPr>
        <w:t>OBJETIVO</w:t>
      </w:r>
    </w:p>
    <w:p w14:paraId="554D9382" w14:textId="40CCBC53" w:rsidR="007D7D51" w:rsidRDefault="007D7D51" w:rsidP="007D7D51">
      <w:pPr>
        <w:ind w:firstLine="709"/>
        <w:jc w:val="both"/>
        <w:rPr>
          <w:rFonts w:ascii="Arial" w:hAnsi="Arial" w:cs="Arial"/>
          <w:sz w:val="24"/>
          <w:szCs w:val="24"/>
        </w:rPr>
      </w:pPr>
      <w:r w:rsidRPr="007D7D51">
        <w:rPr>
          <w:rFonts w:ascii="Arial" w:hAnsi="Arial" w:cs="Arial"/>
          <w:sz w:val="24"/>
          <w:szCs w:val="24"/>
        </w:rPr>
        <w:t>El objetivo es que los compañeros responsables de cada una de las áreas se apegue</w:t>
      </w:r>
      <w:r>
        <w:rPr>
          <w:rFonts w:ascii="Arial" w:hAnsi="Arial" w:cs="Arial"/>
          <w:sz w:val="24"/>
          <w:szCs w:val="24"/>
        </w:rPr>
        <w:t>n</w:t>
      </w:r>
      <w:r w:rsidRPr="007D7D51">
        <w:rPr>
          <w:rFonts w:ascii="Arial" w:hAnsi="Arial" w:cs="Arial"/>
          <w:sz w:val="24"/>
          <w:szCs w:val="24"/>
        </w:rPr>
        <w:t xml:space="preserve"> a los lineamientos que la misma Ley de Catastro Municipal del Estado de Jalisco señale, para el buen uso, manejo de las herramientas de trabajo y desempeño de sus habilidades dentro y fuera de la oficina de Catastro Municipal, para de esta manera dar un mejor servicio a los usuarios.</w:t>
      </w:r>
    </w:p>
    <w:p w14:paraId="2CD000C7" w14:textId="77777777" w:rsidR="00B235F5" w:rsidRDefault="00B235F5" w:rsidP="00012982">
      <w:pPr>
        <w:jc w:val="both"/>
        <w:rPr>
          <w:rFonts w:ascii="Arial" w:eastAsiaTheme="majorEastAsia" w:hAnsi="Arial" w:cs="Arial"/>
          <w:b/>
          <w:bCs/>
          <w:color w:val="0F4761" w:themeColor="accent1" w:themeShade="BF"/>
          <w:sz w:val="32"/>
          <w:szCs w:val="32"/>
        </w:rPr>
      </w:pPr>
      <w:r w:rsidRPr="00B235F5">
        <w:rPr>
          <w:rFonts w:ascii="Arial" w:eastAsiaTheme="majorEastAsia" w:hAnsi="Arial" w:cs="Arial"/>
          <w:b/>
          <w:bCs/>
          <w:color w:val="0F4761" w:themeColor="accent1" w:themeShade="BF"/>
          <w:sz w:val="32"/>
          <w:szCs w:val="32"/>
        </w:rPr>
        <w:t>Objetivos Principales</w:t>
      </w:r>
    </w:p>
    <w:p w14:paraId="419158EA" w14:textId="77777777" w:rsidR="00012982" w:rsidRPr="00012982" w:rsidRDefault="00012982" w:rsidP="00012982">
      <w:pPr>
        <w:jc w:val="both"/>
        <w:rPr>
          <w:rFonts w:ascii="Arial" w:eastAsiaTheme="majorEastAsia" w:hAnsi="Arial" w:cs="Arial"/>
          <w:b/>
          <w:bCs/>
          <w:color w:val="0F4761" w:themeColor="accent1" w:themeShade="BF"/>
          <w:sz w:val="32"/>
          <w:szCs w:val="32"/>
        </w:rPr>
      </w:pPr>
      <w:r w:rsidRPr="00012982">
        <w:rPr>
          <w:rFonts w:ascii="Arial" w:eastAsiaTheme="majorEastAsia" w:hAnsi="Arial" w:cs="Arial"/>
          <w:b/>
          <w:bCs/>
          <w:color w:val="0F4761" w:themeColor="accent1" w:themeShade="BF"/>
          <w:sz w:val="32"/>
          <w:szCs w:val="32"/>
        </w:rPr>
        <w:t>Objetivos Principales</w:t>
      </w:r>
    </w:p>
    <w:p w14:paraId="0916F421" w14:textId="5A40C5DF" w:rsidR="00012982" w:rsidRDefault="00012982" w:rsidP="00012982">
      <w:pPr>
        <w:pStyle w:val="Prrafodelista"/>
        <w:numPr>
          <w:ilvl w:val="0"/>
          <w:numId w:val="4"/>
        </w:numPr>
        <w:spacing w:before="240"/>
        <w:ind w:left="426"/>
        <w:jc w:val="both"/>
        <w:rPr>
          <w:rFonts w:ascii="Arial" w:hAnsi="Arial" w:cs="Arial"/>
          <w:sz w:val="24"/>
          <w:szCs w:val="24"/>
        </w:rPr>
      </w:pPr>
      <w:r w:rsidRPr="00012982">
        <w:rPr>
          <w:rFonts w:ascii="Arial" w:hAnsi="Arial" w:cs="Arial"/>
          <w:sz w:val="24"/>
          <w:szCs w:val="24"/>
        </w:rPr>
        <w:t>Actualizar y mantener el padrón catastral con información precisa sobre propiedades, límites, uso y valor de los terrenos, asegurando que los valores reflejen la realidad actual y evitando cobros injustos del impuesto predial.</w:t>
      </w:r>
    </w:p>
    <w:p w14:paraId="7D6C1CE3" w14:textId="77777777" w:rsidR="00012982" w:rsidRPr="00012982" w:rsidRDefault="00012982" w:rsidP="00012982">
      <w:pPr>
        <w:pStyle w:val="Prrafodelista"/>
        <w:spacing w:before="240"/>
        <w:ind w:left="426"/>
        <w:jc w:val="both"/>
        <w:rPr>
          <w:rFonts w:ascii="Arial" w:hAnsi="Arial" w:cs="Arial"/>
          <w:sz w:val="24"/>
          <w:szCs w:val="24"/>
        </w:rPr>
      </w:pPr>
    </w:p>
    <w:p w14:paraId="1280AA56" w14:textId="4EB0FF08" w:rsidR="00012982" w:rsidRDefault="00012982" w:rsidP="00012982">
      <w:pPr>
        <w:pStyle w:val="Prrafodelista"/>
        <w:numPr>
          <w:ilvl w:val="0"/>
          <w:numId w:val="4"/>
        </w:numPr>
        <w:spacing w:before="240"/>
        <w:ind w:left="426"/>
        <w:jc w:val="both"/>
        <w:rPr>
          <w:rFonts w:ascii="Arial" w:hAnsi="Arial" w:cs="Arial"/>
          <w:sz w:val="24"/>
          <w:szCs w:val="24"/>
        </w:rPr>
      </w:pPr>
      <w:r w:rsidRPr="00012982">
        <w:rPr>
          <w:rFonts w:ascii="Arial" w:hAnsi="Arial" w:cs="Arial"/>
          <w:sz w:val="24"/>
          <w:szCs w:val="24"/>
        </w:rPr>
        <w:t>Mejorar la planificación urbana mediante información confiable que permita regularizar lotificaciones y construcciones irregulares.</w:t>
      </w:r>
    </w:p>
    <w:p w14:paraId="3C6F16BD" w14:textId="77777777" w:rsidR="00012982" w:rsidRPr="00012982" w:rsidRDefault="00012982" w:rsidP="00012982">
      <w:pPr>
        <w:pStyle w:val="Prrafodelista"/>
        <w:spacing w:before="240"/>
        <w:ind w:left="426"/>
        <w:jc w:val="both"/>
        <w:rPr>
          <w:rFonts w:ascii="Arial" w:hAnsi="Arial" w:cs="Arial"/>
          <w:sz w:val="24"/>
          <w:szCs w:val="24"/>
        </w:rPr>
      </w:pPr>
    </w:p>
    <w:p w14:paraId="4518C214" w14:textId="077AA8C8" w:rsidR="00012982" w:rsidRDefault="00012982" w:rsidP="00012982">
      <w:pPr>
        <w:pStyle w:val="Prrafodelista"/>
        <w:numPr>
          <w:ilvl w:val="0"/>
          <w:numId w:val="4"/>
        </w:numPr>
        <w:ind w:left="426"/>
        <w:jc w:val="both"/>
        <w:rPr>
          <w:rFonts w:ascii="Arial" w:hAnsi="Arial" w:cs="Arial"/>
          <w:sz w:val="24"/>
          <w:szCs w:val="24"/>
        </w:rPr>
      </w:pPr>
      <w:r w:rsidRPr="00012982">
        <w:rPr>
          <w:rFonts w:ascii="Arial" w:hAnsi="Arial" w:cs="Arial"/>
          <w:sz w:val="24"/>
          <w:szCs w:val="24"/>
        </w:rPr>
        <w:t>Fomentar la transparencia y participación ciudadana, facilitando el acceso a la información catastral y promoviendo la colaboración entre autoridades y ciudadanos.</w:t>
      </w:r>
    </w:p>
    <w:p w14:paraId="6CC09636" w14:textId="77777777" w:rsidR="00012982" w:rsidRPr="00012982" w:rsidRDefault="00012982" w:rsidP="00012982">
      <w:pPr>
        <w:pStyle w:val="Prrafodelista"/>
        <w:ind w:left="426"/>
        <w:jc w:val="both"/>
        <w:rPr>
          <w:rFonts w:ascii="Arial" w:hAnsi="Arial" w:cs="Arial"/>
          <w:sz w:val="24"/>
          <w:szCs w:val="24"/>
        </w:rPr>
      </w:pPr>
    </w:p>
    <w:p w14:paraId="15CE8BCE" w14:textId="535FF998" w:rsidR="00012982" w:rsidRPr="00B235F5" w:rsidRDefault="00012982" w:rsidP="00012982">
      <w:pPr>
        <w:pStyle w:val="Prrafodelista"/>
        <w:numPr>
          <w:ilvl w:val="0"/>
          <w:numId w:val="4"/>
        </w:numPr>
        <w:ind w:left="426"/>
        <w:jc w:val="both"/>
        <w:rPr>
          <w:rFonts w:ascii="Arial" w:hAnsi="Arial" w:cs="Arial"/>
          <w:sz w:val="24"/>
          <w:szCs w:val="24"/>
        </w:rPr>
      </w:pPr>
      <w:r w:rsidRPr="00012982">
        <w:rPr>
          <w:rFonts w:ascii="Arial" w:hAnsi="Arial" w:cs="Arial"/>
          <w:sz w:val="24"/>
          <w:szCs w:val="24"/>
        </w:rPr>
        <w:t>Optimizar la recaudación municipal, asegurando que los impuestos reflejen el valor real de los bienes inmuebles.</w:t>
      </w:r>
    </w:p>
    <w:p w14:paraId="3432AB20" w14:textId="77777777" w:rsidR="0018684D" w:rsidRDefault="0018684D" w:rsidP="0018684D">
      <w:pPr>
        <w:ind w:firstLine="709"/>
        <w:jc w:val="center"/>
        <w:rPr>
          <w:rFonts w:asciiTheme="majorHAnsi" w:eastAsiaTheme="majorEastAsia" w:hAnsiTheme="majorHAnsi" w:cstheme="majorBidi"/>
          <w:b/>
          <w:bCs/>
          <w:color w:val="0F4761" w:themeColor="accent1" w:themeShade="BF"/>
          <w:sz w:val="48"/>
          <w:szCs w:val="48"/>
        </w:rPr>
      </w:pPr>
    </w:p>
    <w:p w14:paraId="678A092A" w14:textId="16DBB70E" w:rsidR="0018684D" w:rsidRDefault="0018684D" w:rsidP="0018684D">
      <w:pPr>
        <w:ind w:firstLine="709"/>
        <w:jc w:val="center"/>
        <w:rPr>
          <w:rFonts w:asciiTheme="majorHAnsi" w:eastAsiaTheme="majorEastAsia" w:hAnsiTheme="majorHAnsi" w:cstheme="majorBidi"/>
          <w:b/>
          <w:bCs/>
          <w:color w:val="0F4761" w:themeColor="accent1" w:themeShade="BF"/>
          <w:sz w:val="48"/>
          <w:szCs w:val="48"/>
        </w:rPr>
      </w:pPr>
      <w:r w:rsidRPr="0018684D">
        <w:rPr>
          <w:rFonts w:asciiTheme="majorHAnsi" w:eastAsiaTheme="majorEastAsia" w:hAnsiTheme="majorHAnsi" w:cstheme="majorBidi"/>
          <w:b/>
          <w:bCs/>
          <w:color w:val="0F4761" w:themeColor="accent1" w:themeShade="BF"/>
          <w:sz w:val="48"/>
          <w:szCs w:val="48"/>
        </w:rPr>
        <w:lastRenderedPageBreak/>
        <w:t>CATASTRO</w:t>
      </w:r>
    </w:p>
    <w:p w14:paraId="0B7972EC" w14:textId="23526F69" w:rsidR="0018684D" w:rsidRDefault="0018684D" w:rsidP="00996885">
      <w:pPr>
        <w:jc w:val="center"/>
        <w:rPr>
          <w:rFonts w:ascii="Arial" w:hAnsi="Arial" w:cs="Arial"/>
          <w:sz w:val="24"/>
          <w:szCs w:val="24"/>
        </w:rPr>
      </w:pPr>
      <w:r w:rsidRPr="0018684D">
        <w:rPr>
          <w:rFonts w:ascii="Arial" w:eastAsiaTheme="majorEastAsia" w:hAnsi="Arial" w:cs="Arial"/>
          <w:b/>
          <w:bCs/>
          <w:color w:val="0F4761" w:themeColor="accent1" w:themeShade="BF"/>
          <w:sz w:val="32"/>
          <w:szCs w:val="32"/>
        </w:rPr>
        <w:t>Diagnostico</w:t>
      </w:r>
    </w:p>
    <w:p w14:paraId="4EF98E60" w14:textId="77777777" w:rsidR="00996885" w:rsidRDefault="0018684D" w:rsidP="007D7D51">
      <w:pPr>
        <w:ind w:firstLine="709"/>
        <w:jc w:val="both"/>
        <w:rPr>
          <w:rFonts w:ascii="Arial" w:hAnsi="Arial" w:cs="Arial"/>
          <w:sz w:val="24"/>
          <w:szCs w:val="24"/>
        </w:rPr>
      </w:pPr>
      <w:r w:rsidRPr="0018684D">
        <w:rPr>
          <w:rFonts w:ascii="Arial" w:hAnsi="Arial" w:cs="Arial"/>
          <w:sz w:val="24"/>
          <w:szCs w:val="24"/>
        </w:rPr>
        <w:t xml:space="preserve">En relación a las cuentas catastrales del Municipio de </w:t>
      </w:r>
      <w:r>
        <w:rPr>
          <w:rFonts w:ascii="Arial" w:hAnsi="Arial" w:cs="Arial"/>
          <w:sz w:val="24"/>
          <w:szCs w:val="24"/>
        </w:rPr>
        <w:t>Tamazula de Gordiano</w:t>
      </w:r>
      <w:r w:rsidRPr="0018684D">
        <w:rPr>
          <w:rFonts w:ascii="Arial" w:hAnsi="Arial" w:cs="Arial"/>
          <w:sz w:val="24"/>
          <w:szCs w:val="24"/>
        </w:rPr>
        <w:t xml:space="preserve">, al 31 de </w:t>
      </w:r>
      <w:r w:rsidR="00996885">
        <w:rPr>
          <w:rFonts w:ascii="Arial" w:hAnsi="Arial" w:cs="Arial"/>
          <w:sz w:val="24"/>
          <w:szCs w:val="24"/>
        </w:rPr>
        <w:t>diciembre</w:t>
      </w:r>
      <w:r w:rsidRPr="0018684D">
        <w:rPr>
          <w:rFonts w:ascii="Arial" w:hAnsi="Arial" w:cs="Arial"/>
          <w:sz w:val="24"/>
          <w:szCs w:val="24"/>
        </w:rPr>
        <w:t xml:space="preserve"> del </w:t>
      </w:r>
      <w:r w:rsidR="00996885">
        <w:rPr>
          <w:rFonts w:ascii="Arial" w:hAnsi="Arial" w:cs="Arial"/>
          <w:sz w:val="24"/>
          <w:szCs w:val="24"/>
        </w:rPr>
        <w:t>2025</w:t>
      </w:r>
      <w:r w:rsidRPr="0018684D">
        <w:rPr>
          <w:rFonts w:ascii="Arial" w:hAnsi="Arial" w:cs="Arial"/>
          <w:sz w:val="24"/>
          <w:szCs w:val="24"/>
        </w:rPr>
        <w:t xml:space="preserve">, se encontraron registradas </w:t>
      </w:r>
      <w:r w:rsidRPr="00996885">
        <w:rPr>
          <w:rFonts w:ascii="Arial" w:hAnsi="Arial" w:cs="Arial"/>
          <w:sz w:val="24"/>
          <w:szCs w:val="24"/>
          <w:highlight w:val="yellow"/>
        </w:rPr>
        <w:t>4,487</w:t>
      </w:r>
      <w:r w:rsidRPr="0018684D">
        <w:rPr>
          <w:rFonts w:ascii="Arial" w:hAnsi="Arial" w:cs="Arial"/>
          <w:sz w:val="24"/>
          <w:szCs w:val="24"/>
        </w:rPr>
        <w:t xml:space="preserve"> cuentas urbanas y </w:t>
      </w:r>
      <w:r w:rsidRPr="00996885">
        <w:rPr>
          <w:rFonts w:ascii="Arial" w:hAnsi="Arial" w:cs="Arial"/>
          <w:sz w:val="24"/>
          <w:szCs w:val="24"/>
          <w:highlight w:val="yellow"/>
        </w:rPr>
        <w:t>2,499</w:t>
      </w:r>
      <w:r w:rsidRPr="0018684D">
        <w:rPr>
          <w:rFonts w:ascii="Arial" w:hAnsi="Arial" w:cs="Arial"/>
          <w:sz w:val="24"/>
          <w:szCs w:val="24"/>
        </w:rPr>
        <w:t xml:space="preserve"> cuentas rústicas totalizando </w:t>
      </w:r>
      <w:r w:rsidRPr="00996885">
        <w:rPr>
          <w:rFonts w:ascii="Arial" w:hAnsi="Arial" w:cs="Arial"/>
          <w:sz w:val="24"/>
          <w:szCs w:val="24"/>
          <w:highlight w:val="yellow"/>
        </w:rPr>
        <w:t>6,986</w:t>
      </w:r>
      <w:r w:rsidRPr="0018684D">
        <w:rPr>
          <w:rFonts w:ascii="Arial" w:hAnsi="Arial" w:cs="Arial"/>
          <w:sz w:val="24"/>
          <w:szCs w:val="24"/>
        </w:rPr>
        <w:t xml:space="preserve"> cuentas mismas que mantienen un rezago del </w:t>
      </w:r>
      <w:r w:rsidRPr="00996885">
        <w:rPr>
          <w:rFonts w:ascii="Arial" w:hAnsi="Arial" w:cs="Arial"/>
          <w:sz w:val="24"/>
          <w:szCs w:val="24"/>
          <w:highlight w:val="yellow"/>
        </w:rPr>
        <w:t>32.2 %</w:t>
      </w:r>
      <w:r w:rsidRPr="0018684D">
        <w:rPr>
          <w:rFonts w:ascii="Arial" w:hAnsi="Arial" w:cs="Arial"/>
          <w:sz w:val="24"/>
          <w:szCs w:val="24"/>
        </w:rPr>
        <w:t xml:space="preserve"> sobre el total mencionado, lo que implica una recaudación para fortalecer las finanzas públicas de la localidad, en el segmento de recursos propios. </w:t>
      </w:r>
    </w:p>
    <w:p w14:paraId="0F90CB1C" w14:textId="6C8F02E9" w:rsidR="007D7D51" w:rsidRDefault="0018684D" w:rsidP="007D7D51">
      <w:pPr>
        <w:ind w:firstLine="709"/>
        <w:jc w:val="both"/>
        <w:rPr>
          <w:rFonts w:ascii="Arial" w:hAnsi="Arial" w:cs="Arial"/>
          <w:sz w:val="24"/>
          <w:szCs w:val="24"/>
        </w:rPr>
      </w:pPr>
      <w:r w:rsidRPr="0018684D">
        <w:rPr>
          <w:rFonts w:ascii="Arial" w:hAnsi="Arial" w:cs="Arial"/>
          <w:sz w:val="24"/>
          <w:szCs w:val="24"/>
        </w:rPr>
        <w:t xml:space="preserve">Así mismo para efectos del diagnóstico del área, </w:t>
      </w:r>
      <w:r w:rsidR="00996885">
        <w:rPr>
          <w:rFonts w:ascii="Arial" w:hAnsi="Arial" w:cs="Arial"/>
          <w:sz w:val="24"/>
          <w:szCs w:val="24"/>
        </w:rPr>
        <w:t>tenemos</w:t>
      </w:r>
      <w:r w:rsidRPr="0018684D">
        <w:rPr>
          <w:rFonts w:ascii="Arial" w:hAnsi="Arial" w:cs="Arial"/>
          <w:sz w:val="24"/>
          <w:szCs w:val="24"/>
        </w:rPr>
        <w:t xml:space="preserve"> la Adquisición de un sistema integral con tecnología llamado Tauro </w:t>
      </w:r>
      <w:r w:rsidR="00996885">
        <w:rPr>
          <w:rFonts w:ascii="Arial" w:hAnsi="Arial" w:cs="Arial"/>
          <w:sz w:val="24"/>
          <w:szCs w:val="24"/>
        </w:rPr>
        <w:t xml:space="preserve">y otro denominado </w:t>
      </w:r>
      <w:proofErr w:type="spellStart"/>
      <w:r w:rsidR="00996885">
        <w:rPr>
          <w:rFonts w:ascii="Arial" w:hAnsi="Arial" w:cs="Arial"/>
          <w:sz w:val="24"/>
          <w:szCs w:val="24"/>
        </w:rPr>
        <w:t>Ecarto</w:t>
      </w:r>
      <w:proofErr w:type="spellEnd"/>
      <w:r w:rsidR="00996885">
        <w:rPr>
          <w:rFonts w:ascii="Arial" w:hAnsi="Arial" w:cs="Arial"/>
          <w:sz w:val="24"/>
          <w:szCs w:val="24"/>
        </w:rPr>
        <w:t xml:space="preserve"> </w:t>
      </w:r>
      <w:r w:rsidRPr="0018684D">
        <w:rPr>
          <w:rFonts w:ascii="Arial" w:hAnsi="Arial" w:cs="Arial"/>
          <w:sz w:val="24"/>
          <w:szCs w:val="24"/>
        </w:rPr>
        <w:t>que está permitiendo la actualización del área para impulsar la modernización catastral y llevar un buen manejo de las cuentas del sistema. Aparte que es más Rápido y eficiente, para mejorar el nivel de inversión pública y poder tener con precisión en el nivel recaudado en un periodo, listados de contribuyentes en rezago, acumulados en cuentas individualizadas, estadísticas etc., como parte de los controles que necesita el área de Catastro Municipal, para el fortalecimiento de las finanzas pública</w:t>
      </w:r>
      <w:r w:rsidR="00996885">
        <w:rPr>
          <w:rFonts w:ascii="Arial" w:hAnsi="Arial" w:cs="Arial"/>
          <w:sz w:val="24"/>
          <w:szCs w:val="24"/>
        </w:rPr>
        <w:t>s</w:t>
      </w:r>
      <w:r w:rsidRPr="0018684D">
        <w:rPr>
          <w:rFonts w:ascii="Arial" w:hAnsi="Arial" w:cs="Arial"/>
          <w:sz w:val="24"/>
          <w:szCs w:val="24"/>
        </w:rPr>
        <w:t xml:space="preserve"> municipales, aparte de que </w:t>
      </w:r>
      <w:r w:rsidR="00996885">
        <w:rPr>
          <w:rFonts w:ascii="Arial" w:hAnsi="Arial" w:cs="Arial"/>
          <w:sz w:val="24"/>
          <w:szCs w:val="24"/>
        </w:rPr>
        <w:t>se trabaja en la actualización de</w:t>
      </w:r>
      <w:r w:rsidRPr="0018684D">
        <w:rPr>
          <w:rFonts w:ascii="Arial" w:hAnsi="Arial" w:cs="Arial"/>
          <w:sz w:val="24"/>
          <w:szCs w:val="24"/>
        </w:rPr>
        <w:t xml:space="preserve"> la cartografía para llevar una relación del padrón.</w:t>
      </w:r>
    </w:p>
    <w:p w14:paraId="16539287" w14:textId="77777777" w:rsidR="00996885" w:rsidRDefault="00996885" w:rsidP="007D7D51">
      <w:pPr>
        <w:ind w:firstLine="709"/>
        <w:jc w:val="both"/>
        <w:rPr>
          <w:rFonts w:ascii="Arial" w:hAnsi="Arial" w:cs="Arial"/>
          <w:sz w:val="24"/>
          <w:szCs w:val="24"/>
        </w:rPr>
      </w:pPr>
    </w:p>
    <w:p w14:paraId="4D0F02A3" w14:textId="387288B3" w:rsidR="00996885" w:rsidRDefault="00996885" w:rsidP="00996885">
      <w:pPr>
        <w:jc w:val="center"/>
        <w:rPr>
          <w:rFonts w:ascii="Arial" w:hAnsi="Arial" w:cs="Arial"/>
          <w:sz w:val="24"/>
          <w:szCs w:val="24"/>
        </w:rPr>
      </w:pPr>
      <w:r w:rsidRPr="00996885">
        <w:rPr>
          <w:rFonts w:ascii="Arial" w:hAnsi="Arial" w:cs="Arial"/>
          <w:noProof/>
          <w:sz w:val="24"/>
          <w:szCs w:val="24"/>
        </w:rPr>
        <w:drawing>
          <wp:inline distT="0" distB="0" distL="0" distR="0" wp14:anchorId="1CF316AB" wp14:editId="1B19F2A1">
            <wp:extent cx="4495800" cy="2552096"/>
            <wp:effectExtent l="0" t="0" r="0" b="635"/>
            <wp:docPr id="15168058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805896" name=""/>
                    <pic:cNvPicPr/>
                  </pic:nvPicPr>
                  <pic:blipFill>
                    <a:blip r:embed="rId7"/>
                    <a:stretch>
                      <a:fillRect/>
                    </a:stretch>
                  </pic:blipFill>
                  <pic:spPr>
                    <a:xfrm>
                      <a:off x="0" y="0"/>
                      <a:ext cx="4509010" cy="2559595"/>
                    </a:xfrm>
                    <a:prstGeom prst="rect">
                      <a:avLst/>
                    </a:prstGeom>
                  </pic:spPr>
                </pic:pic>
              </a:graphicData>
            </a:graphic>
          </wp:inline>
        </w:drawing>
      </w:r>
    </w:p>
    <w:p w14:paraId="6DC4E931" w14:textId="46BD4084" w:rsidR="00996885" w:rsidRDefault="00996885">
      <w:pPr>
        <w:rPr>
          <w:rFonts w:ascii="Arial" w:hAnsi="Arial" w:cs="Arial"/>
          <w:sz w:val="24"/>
          <w:szCs w:val="24"/>
        </w:rPr>
      </w:pPr>
      <w:r>
        <w:rPr>
          <w:rFonts w:ascii="Arial" w:hAnsi="Arial" w:cs="Arial"/>
          <w:sz w:val="24"/>
          <w:szCs w:val="24"/>
        </w:rPr>
        <w:br w:type="page"/>
      </w:r>
    </w:p>
    <w:p w14:paraId="53C77588" w14:textId="5EE8C820" w:rsidR="00996885" w:rsidRDefault="00996885" w:rsidP="00996885">
      <w:pPr>
        <w:jc w:val="center"/>
        <w:rPr>
          <w:rFonts w:ascii="Arial" w:eastAsiaTheme="majorEastAsia" w:hAnsi="Arial" w:cs="Arial"/>
          <w:b/>
          <w:bCs/>
          <w:color w:val="0F4761" w:themeColor="accent1" w:themeShade="BF"/>
          <w:sz w:val="32"/>
          <w:szCs w:val="32"/>
        </w:rPr>
      </w:pPr>
      <w:r w:rsidRPr="00996885">
        <w:rPr>
          <w:rFonts w:ascii="Arial" w:eastAsiaTheme="majorEastAsia" w:hAnsi="Arial" w:cs="Arial"/>
          <w:b/>
          <w:bCs/>
          <w:color w:val="0F4761" w:themeColor="accent1" w:themeShade="BF"/>
          <w:sz w:val="32"/>
          <w:szCs w:val="32"/>
        </w:rPr>
        <w:lastRenderedPageBreak/>
        <w:t>PROBLEMÁTICA</w:t>
      </w:r>
    </w:p>
    <w:p w14:paraId="12598A8B" w14:textId="77777777" w:rsidR="00996885" w:rsidRDefault="00996885" w:rsidP="00996885">
      <w:pPr>
        <w:ind w:firstLine="709"/>
        <w:jc w:val="both"/>
        <w:rPr>
          <w:rFonts w:ascii="Arial" w:hAnsi="Arial" w:cs="Arial"/>
          <w:sz w:val="24"/>
          <w:szCs w:val="24"/>
        </w:rPr>
      </w:pPr>
      <w:r w:rsidRPr="00996885">
        <w:rPr>
          <w:rFonts w:ascii="Arial" w:hAnsi="Arial" w:cs="Arial"/>
          <w:sz w:val="24"/>
          <w:szCs w:val="24"/>
        </w:rPr>
        <w:t xml:space="preserve">Rezago en pago de impuestos sobre el patrimonio. El rezago acumulado a lo largo de varios periodos actualmente suma la cantidad total de </w:t>
      </w:r>
      <w:r w:rsidRPr="00996885">
        <w:rPr>
          <w:rFonts w:ascii="Arial" w:hAnsi="Arial" w:cs="Arial"/>
          <w:sz w:val="24"/>
          <w:szCs w:val="24"/>
          <w:highlight w:val="yellow"/>
        </w:rPr>
        <w:t>3,072,822.74</w:t>
      </w:r>
      <w:r w:rsidRPr="00996885">
        <w:rPr>
          <w:rFonts w:ascii="Arial" w:hAnsi="Arial" w:cs="Arial"/>
          <w:sz w:val="24"/>
          <w:szCs w:val="24"/>
        </w:rPr>
        <w:t xml:space="preserve"> pesos, monto que ha dejado de percibirse en tiempo y forma y que ha impedido generar inversión en obra pública, apoyar a las finanzas públicas en el mantenimiento de los flujos de efectivo que la hacienda pública necesita para alcanzar el punto de equilibrio financiero para cubrir compromisos de adquisición de bienes y servicios y depender en menor grado de las trasferencias Federales y estatales para cubrir pasivos de corto y mediano plazo.</w:t>
      </w:r>
    </w:p>
    <w:p w14:paraId="6560DEDE" w14:textId="6418469B" w:rsidR="00996885" w:rsidRDefault="00996885" w:rsidP="00996885">
      <w:pPr>
        <w:ind w:firstLine="709"/>
        <w:jc w:val="both"/>
        <w:rPr>
          <w:rFonts w:ascii="Arial" w:hAnsi="Arial" w:cs="Arial"/>
          <w:sz w:val="24"/>
          <w:szCs w:val="24"/>
        </w:rPr>
      </w:pPr>
      <w:r w:rsidRPr="00996885">
        <w:rPr>
          <w:rFonts w:ascii="Arial" w:hAnsi="Arial" w:cs="Arial"/>
          <w:sz w:val="24"/>
          <w:szCs w:val="24"/>
        </w:rPr>
        <w:t>La falta de cultura de pago por parte de los contribuyentes del impuesto predial en la localidad, así como la falta de una adecuada estrategia de recuperación de cartera vencida, se mantiene como uno de los problemas principales en el tema de la Hacienda Municipal que tendrá que ser abordado con estrategias y líneas de acción puntuales que permitan alcanzar los objetivos que se plantea este gobierno.</w:t>
      </w:r>
    </w:p>
    <w:p w14:paraId="2E7B8AE0" w14:textId="02F29FE0" w:rsidR="0094741A" w:rsidRDefault="0094741A" w:rsidP="00996885">
      <w:pPr>
        <w:ind w:firstLine="709"/>
        <w:jc w:val="both"/>
        <w:rPr>
          <w:rFonts w:ascii="Arial" w:hAnsi="Arial" w:cs="Arial"/>
          <w:sz w:val="24"/>
          <w:szCs w:val="24"/>
        </w:rPr>
      </w:pPr>
      <w:r>
        <w:rPr>
          <w:rFonts w:ascii="Arial" w:hAnsi="Arial" w:cs="Arial"/>
          <w:sz w:val="24"/>
          <w:szCs w:val="24"/>
        </w:rPr>
        <w:t>Omisión de pagos en servicios otorgados por la dirección de Catastro de conformidad con la Ley de Ingresos municipales.</w:t>
      </w:r>
    </w:p>
    <w:p w14:paraId="6A5A1E76" w14:textId="779A1801" w:rsidR="00996885" w:rsidRDefault="0094741A" w:rsidP="00996885">
      <w:pPr>
        <w:ind w:firstLine="709"/>
        <w:jc w:val="both"/>
        <w:rPr>
          <w:rFonts w:ascii="Arial" w:hAnsi="Arial" w:cs="Arial"/>
          <w:sz w:val="24"/>
          <w:szCs w:val="24"/>
        </w:rPr>
      </w:pPr>
      <w:r>
        <w:rPr>
          <w:rFonts w:ascii="Arial" w:hAnsi="Arial" w:cs="Arial"/>
          <w:sz w:val="24"/>
          <w:szCs w:val="24"/>
        </w:rPr>
        <w:t>Rezago en avalúos desde el director anterior.</w:t>
      </w:r>
    </w:p>
    <w:p w14:paraId="196BFD80" w14:textId="77777777" w:rsidR="00996885" w:rsidRPr="00996885" w:rsidRDefault="00996885" w:rsidP="00996885">
      <w:pPr>
        <w:jc w:val="center"/>
        <w:rPr>
          <w:rFonts w:ascii="Arial" w:eastAsiaTheme="majorEastAsia" w:hAnsi="Arial" w:cs="Arial"/>
          <w:b/>
          <w:bCs/>
          <w:color w:val="0F4761" w:themeColor="accent1" w:themeShade="BF"/>
          <w:sz w:val="32"/>
          <w:szCs w:val="32"/>
        </w:rPr>
      </w:pPr>
      <w:r w:rsidRPr="00996885">
        <w:rPr>
          <w:rFonts w:ascii="Arial" w:eastAsiaTheme="majorEastAsia" w:hAnsi="Arial" w:cs="Arial"/>
          <w:b/>
          <w:bCs/>
          <w:color w:val="0F4761" w:themeColor="accent1" w:themeShade="BF"/>
          <w:sz w:val="32"/>
          <w:szCs w:val="32"/>
        </w:rPr>
        <w:t>Estrategias y líneas de acción</w:t>
      </w:r>
    </w:p>
    <w:p w14:paraId="59920A07" w14:textId="77777777" w:rsidR="00477357" w:rsidRDefault="00996885" w:rsidP="00996885">
      <w:pPr>
        <w:ind w:firstLine="709"/>
        <w:jc w:val="both"/>
        <w:rPr>
          <w:rFonts w:ascii="Arial" w:hAnsi="Arial" w:cs="Arial"/>
          <w:sz w:val="24"/>
          <w:szCs w:val="24"/>
        </w:rPr>
      </w:pPr>
      <w:r w:rsidRPr="00996885">
        <w:rPr>
          <w:rFonts w:ascii="Arial" w:hAnsi="Arial" w:cs="Arial"/>
          <w:sz w:val="24"/>
          <w:szCs w:val="24"/>
        </w:rPr>
        <w:t xml:space="preserve">Fortalecimiento y modernización del área de Catastro Municipal de </w:t>
      </w:r>
      <w:r>
        <w:rPr>
          <w:rFonts w:ascii="Arial" w:hAnsi="Arial" w:cs="Arial"/>
          <w:sz w:val="24"/>
          <w:szCs w:val="24"/>
        </w:rPr>
        <w:t>Tamazula de Gordiano</w:t>
      </w:r>
      <w:r w:rsidRPr="00996885">
        <w:rPr>
          <w:rFonts w:ascii="Arial" w:hAnsi="Arial" w:cs="Arial"/>
          <w:sz w:val="24"/>
          <w:szCs w:val="24"/>
        </w:rPr>
        <w:t xml:space="preserve">, para mejorar el nivel de inversión pública y saneamiento de las finanzas públicas de </w:t>
      </w:r>
      <w:r w:rsidR="00477357">
        <w:rPr>
          <w:rFonts w:ascii="Arial" w:hAnsi="Arial" w:cs="Arial"/>
          <w:sz w:val="24"/>
          <w:szCs w:val="24"/>
        </w:rPr>
        <w:t>nuestro municipio</w:t>
      </w:r>
      <w:r w:rsidRPr="00996885">
        <w:rPr>
          <w:rFonts w:ascii="Arial" w:hAnsi="Arial" w:cs="Arial"/>
          <w:sz w:val="24"/>
          <w:szCs w:val="24"/>
        </w:rPr>
        <w:t>.</w:t>
      </w:r>
    </w:p>
    <w:p w14:paraId="048BCB6D" w14:textId="77777777" w:rsidR="00477357" w:rsidRDefault="00477357" w:rsidP="00996885">
      <w:pPr>
        <w:ind w:firstLine="709"/>
        <w:jc w:val="both"/>
        <w:rPr>
          <w:rFonts w:ascii="Arial" w:hAnsi="Arial" w:cs="Arial"/>
          <w:sz w:val="24"/>
          <w:szCs w:val="24"/>
        </w:rPr>
      </w:pPr>
      <w:r>
        <w:rPr>
          <w:rFonts w:ascii="Arial" w:hAnsi="Arial" w:cs="Arial"/>
          <w:sz w:val="24"/>
          <w:szCs w:val="24"/>
        </w:rPr>
        <w:t>T</w:t>
      </w:r>
      <w:r w:rsidR="00996885" w:rsidRPr="00996885">
        <w:rPr>
          <w:rFonts w:ascii="Arial" w:hAnsi="Arial" w:cs="Arial"/>
          <w:sz w:val="24"/>
          <w:szCs w:val="24"/>
        </w:rPr>
        <w:t xml:space="preserve">rabajar de la mano de la dirección de obras públicas para relacionar las cuentas y llevar el control de los pagos y trabajar en el plan parcial de desarrollo para hacer los vuelos fotogramétricos de las localidades que faltan por elaborar la cartografía. </w:t>
      </w:r>
    </w:p>
    <w:p w14:paraId="7F6DF440" w14:textId="77777777" w:rsidR="00477357" w:rsidRDefault="00996885" w:rsidP="00996885">
      <w:pPr>
        <w:ind w:firstLine="709"/>
        <w:jc w:val="both"/>
        <w:rPr>
          <w:rFonts w:ascii="Arial" w:hAnsi="Arial" w:cs="Arial"/>
          <w:sz w:val="24"/>
          <w:szCs w:val="24"/>
        </w:rPr>
      </w:pPr>
      <w:r w:rsidRPr="00477357">
        <w:rPr>
          <w:rFonts w:ascii="Arial" w:hAnsi="Arial" w:cs="Arial"/>
          <w:b/>
          <w:bCs/>
          <w:sz w:val="24"/>
          <w:szCs w:val="24"/>
        </w:rPr>
        <w:t>a. Impulsar la coordinada con la Dirección de Catastro del Estado en temas de vinculación del padrón catastral, así como, el intercambio de datos con el Registro Público de la Propiedad, que genere más seguridad jurídica de la propiedad.</w:t>
      </w:r>
      <w:r w:rsidRPr="00996885">
        <w:rPr>
          <w:rFonts w:ascii="Arial" w:hAnsi="Arial" w:cs="Arial"/>
          <w:sz w:val="24"/>
          <w:szCs w:val="24"/>
        </w:rPr>
        <w:t xml:space="preserve"> </w:t>
      </w:r>
    </w:p>
    <w:p w14:paraId="4FD2503F" w14:textId="77777777" w:rsidR="00477357" w:rsidRDefault="00996885" w:rsidP="00996885">
      <w:pPr>
        <w:ind w:firstLine="709"/>
        <w:jc w:val="both"/>
        <w:rPr>
          <w:rFonts w:ascii="Arial" w:hAnsi="Arial" w:cs="Arial"/>
          <w:sz w:val="24"/>
          <w:szCs w:val="24"/>
        </w:rPr>
      </w:pPr>
      <w:r w:rsidRPr="00996885">
        <w:rPr>
          <w:rFonts w:ascii="Arial" w:hAnsi="Arial" w:cs="Arial"/>
          <w:sz w:val="24"/>
          <w:szCs w:val="24"/>
        </w:rPr>
        <w:t xml:space="preserve">Manejamos una relación de cualquier duda con algún predio nos comunicamos con Registro Público de la Propiedad </w:t>
      </w:r>
    </w:p>
    <w:p w14:paraId="30C27E94" w14:textId="77777777" w:rsidR="00477357" w:rsidRPr="00477357" w:rsidRDefault="00996885" w:rsidP="00996885">
      <w:pPr>
        <w:ind w:firstLine="709"/>
        <w:jc w:val="both"/>
        <w:rPr>
          <w:rFonts w:ascii="Arial" w:hAnsi="Arial" w:cs="Arial"/>
          <w:b/>
          <w:bCs/>
          <w:sz w:val="24"/>
          <w:szCs w:val="24"/>
        </w:rPr>
      </w:pPr>
      <w:r w:rsidRPr="00477357">
        <w:rPr>
          <w:rFonts w:ascii="Arial" w:hAnsi="Arial" w:cs="Arial"/>
          <w:b/>
          <w:bCs/>
          <w:sz w:val="24"/>
          <w:szCs w:val="24"/>
        </w:rPr>
        <w:t xml:space="preserve">b. Actualización de las tablas de valores. </w:t>
      </w:r>
    </w:p>
    <w:p w14:paraId="6165EF23" w14:textId="1E940CF9" w:rsidR="00477357" w:rsidRDefault="00996885" w:rsidP="00996885">
      <w:pPr>
        <w:ind w:firstLine="709"/>
        <w:jc w:val="both"/>
        <w:rPr>
          <w:rFonts w:ascii="Arial" w:hAnsi="Arial" w:cs="Arial"/>
          <w:sz w:val="24"/>
          <w:szCs w:val="24"/>
        </w:rPr>
      </w:pPr>
      <w:r w:rsidRPr="00996885">
        <w:rPr>
          <w:rFonts w:ascii="Arial" w:hAnsi="Arial" w:cs="Arial"/>
          <w:sz w:val="24"/>
          <w:szCs w:val="24"/>
        </w:rPr>
        <w:t xml:space="preserve">Cada año actualizamos las tablas de valores con nuevos costos y tarifas para no mantenernos en rezago. </w:t>
      </w:r>
    </w:p>
    <w:p w14:paraId="5291949E" w14:textId="77777777" w:rsidR="0094741A" w:rsidRDefault="00477357" w:rsidP="00D66BFF">
      <w:pPr>
        <w:ind w:firstLine="709"/>
        <w:jc w:val="both"/>
        <w:rPr>
          <w:rFonts w:ascii="Arial" w:hAnsi="Arial" w:cs="Arial"/>
          <w:sz w:val="24"/>
          <w:szCs w:val="24"/>
        </w:rPr>
      </w:pPr>
      <w:r>
        <w:rPr>
          <w:rFonts w:ascii="Arial" w:hAnsi="Arial" w:cs="Arial"/>
          <w:sz w:val="24"/>
          <w:szCs w:val="24"/>
        </w:rPr>
        <w:lastRenderedPageBreak/>
        <w:t>E</w:t>
      </w:r>
      <w:r w:rsidR="00996885" w:rsidRPr="00996885">
        <w:rPr>
          <w:rFonts w:ascii="Arial" w:hAnsi="Arial" w:cs="Arial"/>
          <w:sz w:val="24"/>
          <w:szCs w:val="24"/>
        </w:rPr>
        <w:t>sta área seguirá trabajando en lo que sea necesario para una buena atención al Ciudadano, así como en las comisiones que tengo a mi cargo y en las cuales se han estado trabajando constantemente.</w:t>
      </w:r>
    </w:p>
    <w:p w14:paraId="0BEF20B3" w14:textId="6EEE99DD" w:rsidR="00D66BFF" w:rsidRPr="00477357" w:rsidRDefault="00D66BFF" w:rsidP="00D66BFF">
      <w:pPr>
        <w:ind w:firstLine="709"/>
        <w:jc w:val="both"/>
        <w:rPr>
          <w:rFonts w:ascii="Arial" w:hAnsi="Arial" w:cs="Arial"/>
          <w:b/>
          <w:bCs/>
          <w:sz w:val="24"/>
          <w:szCs w:val="24"/>
        </w:rPr>
      </w:pPr>
      <w:r>
        <w:rPr>
          <w:rFonts w:ascii="Arial" w:hAnsi="Arial" w:cs="Arial"/>
          <w:b/>
          <w:bCs/>
          <w:sz w:val="24"/>
          <w:szCs w:val="24"/>
        </w:rPr>
        <w:t>C</w:t>
      </w:r>
      <w:r w:rsidRPr="00477357">
        <w:rPr>
          <w:rFonts w:ascii="Arial" w:hAnsi="Arial" w:cs="Arial"/>
          <w:b/>
          <w:bCs/>
          <w:sz w:val="24"/>
          <w:szCs w:val="24"/>
        </w:rPr>
        <w:t xml:space="preserve">. </w:t>
      </w:r>
      <w:r>
        <w:rPr>
          <w:rFonts w:ascii="Arial" w:hAnsi="Arial" w:cs="Arial"/>
          <w:b/>
          <w:bCs/>
          <w:sz w:val="24"/>
          <w:szCs w:val="24"/>
        </w:rPr>
        <w:t>Capacitación del personal</w:t>
      </w:r>
      <w:r w:rsidRPr="00477357">
        <w:rPr>
          <w:rFonts w:ascii="Arial" w:hAnsi="Arial" w:cs="Arial"/>
          <w:b/>
          <w:bCs/>
          <w:sz w:val="24"/>
          <w:szCs w:val="24"/>
        </w:rPr>
        <w:t xml:space="preserve">. </w:t>
      </w:r>
    </w:p>
    <w:p w14:paraId="67E93071" w14:textId="77777777" w:rsidR="00D66BFF" w:rsidRDefault="00D66BFF" w:rsidP="00D66BFF">
      <w:pPr>
        <w:ind w:firstLine="709"/>
        <w:jc w:val="both"/>
        <w:rPr>
          <w:rFonts w:ascii="Arial" w:hAnsi="Arial" w:cs="Arial"/>
          <w:sz w:val="24"/>
          <w:szCs w:val="24"/>
        </w:rPr>
      </w:pPr>
      <w:r w:rsidRPr="00D66BFF">
        <w:rPr>
          <w:rFonts w:ascii="Arial" w:hAnsi="Arial" w:cs="Arial"/>
          <w:sz w:val="24"/>
          <w:szCs w:val="24"/>
        </w:rPr>
        <w:t>Formar al equipo en aspectos técnicos, fiscales, jurídicos y en el uso de sistemas digitales para garantizar eficiencia y precisión.</w:t>
      </w:r>
    </w:p>
    <w:p w14:paraId="6F0A5D56" w14:textId="77777777" w:rsidR="00D66BFF" w:rsidRPr="00D66BFF" w:rsidRDefault="00D66BFF" w:rsidP="00D66BFF">
      <w:pPr>
        <w:ind w:firstLine="709"/>
        <w:jc w:val="both"/>
        <w:rPr>
          <w:rFonts w:ascii="Arial" w:hAnsi="Arial" w:cs="Arial"/>
          <w:b/>
          <w:bCs/>
          <w:sz w:val="24"/>
          <w:szCs w:val="24"/>
        </w:rPr>
      </w:pPr>
      <w:r w:rsidRPr="00D66BFF">
        <w:rPr>
          <w:rFonts w:ascii="Arial" w:hAnsi="Arial" w:cs="Arial"/>
          <w:b/>
          <w:bCs/>
          <w:sz w:val="24"/>
          <w:szCs w:val="24"/>
        </w:rPr>
        <w:t xml:space="preserve">Campañas de concientización: </w:t>
      </w:r>
    </w:p>
    <w:p w14:paraId="6FC631BD" w14:textId="0F54BE1E" w:rsidR="00D66BFF" w:rsidRDefault="00D66BFF" w:rsidP="00D66BFF">
      <w:pPr>
        <w:ind w:firstLine="709"/>
        <w:jc w:val="both"/>
        <w:rPr>
          <w:rFonts w:ascii="Arial" w:hAnsi="Arial" w:cs="Arial"/>
          <w:sz w:val="24"/>
          <w:szCs w:val="24"/>
        </w:rPr>
      </w:pPr>
      <w:r w:rsidRPr="00D66BFF">
        <w:rPr>
          <w:rFonts w:ascii="Arial" w:hAnsi="Arial" w:cs="Arial"/>
          <w:sz w:val="24"/>
          <w:szCs w:val="24"/>
        </w:rPr>
        <w:t>Informar a la ciudadanía sobre la importancia del pago de impuestos y la regularización de propiedades mediante reuniones, redes sociales y otros medios.</w:t>
      </w:r>
    </w:p>
    <w:p w14:paraId="25EEF533" w14:textId="77777777" w:rsidR="008832DA" w:rsidRPr="008832DA" w:rsidRDefault="008832DA" w:rsidP="008832DA">
      <w:pPr>
        <w:ind w:firstLine="709"/>
        <w:jc w:val="both"/>
        <w:rPr>
          <w:rFonts w:ascii="Arial" w:hAnsi="Arial" w:cs="Arial"/>
          <w:b/>
          <w:bCs/>
          <w:sz w:val="24"/>
          <w:szCs w:val="24"/>
        </w:rPr>
      </w:pPr>
      <w:r w:rsidRPr="008832DA">
        <w:rPr>
          <w:rFonts w:ascii="Arial" w:hAnsi="Arial" w:cs="Arial"/>
          <w:b/>
          <w:bCs/>
          <w:sz w:val="24"/>
          <w:szCs w:val="24"/>
        </w:rPr>
        <w:t>Control de contribuyentes morosos:</w:t>
      </w:r>
    </w:p>
    <w:p w14:paraId="2AB25F9A" w14:textId="794A5BA1" w:rsidR="008832DA" w:rsidRPr="008832DA" w:rsidRDefault="008832DA" w:rsidP="008832DA">
      <w:pPr>
        <w:ind w:firstLine="709"/>
        <w:jc w:val="both"/>
        <w:rPr>
          <w:rFonts w:ascii="Arial" w:hAnsi="Arial" w:cs="Arial"/>
          <w:sz w:val="24"/>
          <w:szCs w:val="24"/>
        </w:rPr>
      </w:pPr>
      <w:r w:rsidRPr="008832DA">
        <w:rPr>
          <w:rFonts w:ascii="Arial" w:hAnsi="Arial" w:cs="Arial"/>
          <w:sz w:val="24"/>
          <w:szCs w:val="24"/>
        </w:rPr>
        <w:t xml:space="preserve">Implementar mecanismos para identificar y gestionar de manera equitativa a quienes no cumplen con sus obligaciones fiscales. </w:t>
      </w:r>
    </w:p>
    <w:p w14:paraId="7FAF6E26" w14:textId="77777777" w:rsidR="008832DA" w:rsidRPr="008832DA" w:rsidRDefault="008832DA" w:rsidP="008832DA">
      <w:pPr>
        <w:ind w:firstLine="709"/>
        <w:jc w:val="both"/>
        <w:rPr>
          <w:rFonts w:ascii="Arial" w:hAnsi="Arial" w:cs="Arial"/>
          <w:b/>
          <w:bCs/>
          <w:sz w:val="24"/>
          <w:szCs w:val="24"/>
        </w:rPr>
      </w:pPr>
      <w:r w:rsidRPr="008832DA">
        <w:rPr>
          <w:rFonts w:ascii="Arial" w:hAnsi="Arial" w:cs="Arial"/>
          <w:b/>
          <w:bCs/>
          <w:sz w:val="24"/>
          <w:szCs w:val="24"/>
        </w:rPr>
        <w:t xml:space="preserve">Revisión de reglamentos y procedimientos: </w:t>
      </w:r>
    </w:p>
    <w:p w14:paraId="180A7150" w14:textId="34AA2DE5" w:rsidR="008832DA" w:rsidRPr="008832DA" w:rsidRDefault="008832DA" w:rsidP="008832DA">
      <w:pPr>
        <w:ind w:firstLine="709"/>
        <w:jc w:val="both"/>
        <w:rPr>
          <w:rFonts w:ascii="Arial" w:hAnsi="Arial" w:cs="Arial"/>
          <w:sz w:val="24"/>
          <w:szCs w:val="24"/>
        </w:rPr>
      </w:pPr>
      <w:r w:rsidRPr="008832DA">
        <w:rPr>
          <w:rFonts w:ascii="Arial" w:hAnsi="Arial" w:cs="Arial"/>
          <w:sz w:val="24"/>
          <w:szCs w:val="24"/>
        </w:rPr>
        <w:t xml:space="preserve">Asegurar que las normas y manuales de operación estén actualizados y sean aplicados correctamente. </w:t>
      </w:r>
    </w:p>
    <w:p w14:paraId="08D3B31B" w14:textId="77777777" w:rsidR="00360F55" w:rsidRPr="00360F55" w:rsidRDefault="00360F55" w:rsidP="00360F55">
      <w:pPr>
        <w:jc w:val="center"/>
        <w:rPr>
          <w:rFonts w:ascii="Arial" w:eastAsiaTheme="majorEastAsia" w:hAnsi="Arial" w:cs="Arial"/>
          <w:b/>
          <w:bCs/>
          <w:color w:val="0F4761" w:themeColor="accent1" w:themeShade="BF"/>
          <w:sz w:val="32"/>
          <w:szCs w:val="32"/>
        </w:rPr>
      </w:pPr>
      <w:r w:rsidRPr="00360F55">
        <w:rPr>
          <w:rFonts w:ascii="Arial" w:eastAsiaTheme="majorEastAsia" w:hAnsi="Arial" w:cs="Arial"/>
          <w:b/>
          <w:bCs/>
          <w:color w:val="0F4761" w:themeColor="accent1" w:themeShade="BF"/>
          <w:sz w:val="32"/>
          <w:szCs w:val="32"/>
        </w:rPr>
        <w:t xml:space="preserve">ACTIVIDADES QUE SE REALIZAN EN EL AREA DE CATASTRO </w:t>
      </w:r>
    </w:p>
    <w:p w14:paraId="57A01993" w14:textId="77777777" w:rsidR="00360F55" w:rsidRPr="00C51848" w:rsidRDefault="00360F55" w:rsidP="00A63360">
      <w:pPr>
        <w:pStyle w:val="Subttulo"/>
        <w:rPr>
          <w:rFonts w:ascii="Arial" w:hAnsi="Arial" w:cs="Arial"/>
          <w:b/>
          <w:bCs/>
          <w:color w:val="auto"/>
        </w:rPr>
      </w:pPr>
      <w:r w:rsidRPr="00C51848">
        <w:rPr>
          <w:rFonts w:ascii="Arial" w:hAnsi="Arial" w:cs="Arial"/>
          <w:b/>
          <w:bCs/>
          <w:color w:val="auto"/>
        </w:rPr>
        <w:t xml:space="preserve">1.- </w:t>
      </w:r>
    </w:p>
    <w:p w14:paraId="4E192E9D" w14:textId="77777777" w:rsidR="00360F55" w:rsidRDefault="00360F55" w:rsidP="00360F55">
      <w:pPr>
        <w:spacing w:after="0"/>
        <w:ind w:firstLine="709"/>
        <w:jc w:val="both"/>
        <w:rPr>
          <w:rFonts w:ascii="Arial" w:hAnsi="Arial" w:cs="Arial"/>
          <w:sz w:val="24"/>
          <w:szCs w:val="24"/>
        </w:rPr>
      </w:pPr>
      <w:r w:rsidRPr="00360F55">
        <w:rPr>
          <w:rFonts w:ascii="Arial" w:hAnsi="Arial" w:cs="Arial"/>
          <w:sz w:val="24"/>
          <w:szCs w:val="24"/>
        </w:rPr>
        <w:t xml:space="preserve">• Dictamen de valor </w:t>
      </w:r>
    </w:p>
    <w:p w14:paraId="17270F25" w14:textId="77777777" w:rsidR="00360F55" w:rsidRDefault="00360F55" w:rsidP="00360F55">
      <w:pPr>
        <w:spacing w:after="0"/>
        <w:ind w:firstLine="709"/>
        <w:jc w:val="both"/>
        <w:rPr>
          <w:rFonts w:ascii="Arial" w:hAnsi="Arial" w:cs="Arial"/>
          <w:sz w:val="24"/>
          <w:szCs w:val="24"/>
        </w:rPr>
      </w:pPr>
      <w:r w:rsidRPr="00360F55">
        <w:rPr>
          <w:rFonts w:ascii="Arial" w:hAnsi="Arial" w:cs="Arial"/>
          <w:sz w:val="24"/>
          <w:szCs w:val="24"/>
        </w:rPr>
        <w:t xml:space="preserve">• Registro de transmisión patrimonial </w:t>
      </w:r>
    </w:p>
    <w:p w14:paraId="5EC487DF" w14:textId="77777777" w:rsidR="00360F55" w:rsidRDefault="00360F55" w:rsidP="00360F55">
      <w:pPr>
        <w:spacing w:after="0"/>
        <w:ind w:firstLine="709"/>
        <w:jc w:val="both"/>
        <w:rPr>
          <w:rFonts w:ascii="Arial" w:hAnsi="Arial" w:cs="Arial"/>
          <w:sz w:val="24"/>
          <w:szCs w:val="24"/>
        </w:rPr>
      </w:pPr>
      <w:r w:rsidRPr="00360F55">
        <w:rPr>
          <w:rFonts w:ascii="Arial" w:hAnsi="Arial" w:cs="Arial"/>
          <w:sz w:val="24"/>
          <w:szCs w:val="24"/>
        </w:rPr>
        <w:t xml:space="preserve">• Fusión de cuentas </w:t>
      </w:r>
    </w:p>
    <w:p w14:paraId="15B92595" w14:textId="77777777" w:rsidR="00360F55" w:rsidRDefault="00360F55" w:rsidP="00360F55">
      <w:pPr>
        <w:spacing w:after="0"/>
        <w:ind w:firstLine="709"/>
        <w:jc w:val="both"/>
        <w:rPr>
          <w:rFonts w:ascii="Arial" w:hAnsi="Arial" w:cs="Arial"/>
          <w:sz w:val="24"/>
          <w:szCs w:val="24"/>
        </w:rPr>
      </w:pPr>
      <w:r w:rsidRPr="00360F55">
        <w:rPr>
          <w:rFonts w:ascii="Arial" w:hAnsi="Arial" w:cs="Arial"/>
          <w:sz w:val="24"/>
          <w:szCs w:val="24"/>
        </w:rPr>
        <w:t xml:space="preserve">• Rectificación de datos </w:t>
      </w:r>
    </w:p>
    <w:p w14:paraId="02CA8D2B" w14:textId="77777777" w:rsidR="00360F55" w:rsidRDefault="00360F55" w:rsidP="00360F55">
      <w:pPr>
        <w:spacing w:after="0"/>
        <w:ind w:firstLine="709"/>
        <w:jc w:val="both"/>
        <w:rPr>
          <w:rFonts w:ascii="Arial" w:hAnsi="Arial" w:cs="Arial"/>
          <w:sz w:val="24"/>
          <w:szCs w:val="24"/>
        </w:rPr>
      </w:pPr>
      <w:r w:rsidRPr="00360F55">
        <w:rPr>
          <w:rFonts w:ascii="Arial" w:hAnsi="Arial" w:cs="Arial"/>
          <w:sz w:val="24"/>
          <w:szCs w:val="24"/>
        </w:rPr>
        <w:t xml:space="preserve">• Certificados o constancias </w:t>
      </w:r>
    </w:p>
    <w:p w14:paraId="3471501B" w14:textId="77777777" w:rsidR="00360F55" w:rsidRDefault="00360F55" w:rsidP="00360F55">
      <w:pPr>
        <w:spacing w:after="0"/>
        <w:ind w:firstLine="709"/>
        <w:jc w:val="both"/>
        <w:rPr>
          <w:rFonts w:ascii="Arial" w:hAnsi="Arial" w:cs="Arial"/>
          <w:sz w:val="24"/>
          <w:szCs w:val="24"/>
        </w:rPr>
      </w:pPr>
      <w:r w:rsidRPr="00360F55">
        <w:rPr>
          <w:rFonts w:ascii="Arial" w:hAnsi="Arial" w:cs="Arial"/>
          <w:sz w:val="24"/>
          <w:szCs w:val="24"/>
        </w:rPr>
        <w:t xml:space="preserve">• Inscripción nueva por ser poseedor </w:t>
      </w:r>
    </w:p>
    <w:p w14:paraId="7540AAA4" w14:textId="77777777" w:rsidR="00360F55" w:rsidRDefault="00360F55" w:rsidP="00360F55">
      <w:pPr>
        <w:spacing w:after="0"/>
        <w:ind w:firstLine="709"/>
        <w:jc w:val="both"/>
        <w:rPr>
          <w:rFonts w:ascii="Arial" w:hAnsi="Arial" w:cs="Arial"/>
          <w:sz w:val="24"/>
          <w:szCs w:val="24"/>
        </w:rPr>
      </w:pPr>
      <w:r w:rsidRPr="00360F55">
        <w:rPr>
          <w:rFonts w:ascii="Arial" w:hAnsi="Arial" w:cs="Arial"/>
          <w:sz w:val="24"/>
          <w:szCs w:val="24"/>
        </w:rPr>
        <w:t xml:space="preserve">• Historial catastral </w:t>
      </w:r>
    </w:p>
    <w:p w14:paraId="7536B57D" w14:textId="77777777" w:rsidR="00360F55" w:rsidRDefault="00360F55" w:rsidP="00996885">
      <w:pPr>
        <w:ind w:firstLine="709"/>
        <w:jc w:val="both"/>
        <w:rPr>
          <w:rFonts w:ascii="Arial" w:hAnsi="Arial" w:cs="Arial"/>
          <w:sz w:val="24"/>
          <w:szCs w:val="24"/>
        </w:rPr>
      </w:pPr>
      <w:r w:rsidRPr="00360F55">
        <w:rPr>
          <w:rFonts w:ascii="Arial" w:hAnsi="Arial" w:cs="Arial"/>
          <w:sz w:val="24"/>
          <w:szCs w:val="24"/>
        </w:rPr>
        <w:t xml:space="preserve">• Información catastral </w:t>
      </w:r>
    </w:p>
    <w:p w14:paraId="2CE542AF" w14:textId="64859F22" w:rsidR="00360F55" w:rsidRDefault="00360F55" w:rsidP="00996885">
      <w:pPr>
        <w:ind w:firstLine="709"/>
        <w:jc w:val="both"/>
        <w:rPr>
          <w:rFonts w:ascii="Arial" w:hAnsi="Arial" w:cs="Arial"/>
          <w:sz w:val="24"/>
          <w:szCs w:val="24"/>
        </w:rPr>
      </w:pPr>
      <w:r w:rsidRPr="00360F55">
        <w:rPr>
          <w:rFonts w:ascii="Arial" w:hAnsi="Arial" w:cs="Arial"/>
          <w:sz w:val="24"/>
          <w:szCs w:val="24"/>
        </w:rPr>
        <w:t xml:space="preserve">Se brinda atención al contribuyente y se solicita toda la documentación apropiada para la realización del mismo trámite. </w:t>
      </w:r>
    </w:p>
    <w:p w14:paraId="1F36A510" w14:textId="77777777" w:rsidR="00360F55" w:rsidRPr="00C51848" w:rsidRDefault="00360F55" w:rsidP="00A63360">
      <w:pPr>
        <w:pStyle w:val="Subttulo"/>
        <w:rPr>
          <w:rFonts w:ascii="Arial" w:hAnsi="Arial" w:cs="Arial"/>
          <w:b/>
          <w:bCs/>
          <w:color w:val="auto"/>
        </w:rPr>
      </w:pPr>
      <w:r w:rsidRPr="00C51848">
        <w:rPr>
          <w:rFonts w:ascii="Arial" w:hAnsi="Arial" w:cs="Arial"/>
          <w:b/>
          <w:bCs/>
          <w:color w:val="auto"/>
        </w:rPr>
        <w:t xml:space="preserve">2.- CARTOGRAFÍA Y VALUACIÓN </w:t>
      </w:r>
    </w:p>
    <w:p w14:paraId="229523F6" w14:textId="77777777" w:rsidR="00360F55" w:rsidRDefault="00360F55" w:rsidP="00996885">
      <w:pPr>
        <w:ind w:firstLine="709"/>
        <w:jc w:val="both"/>
        <w:rPr>
          <w:rFonts w:ascii="Arial" w:hAnsi="Arial" w:cs="Arial"/>
          <w:sz w:val="24"/>
          <w:szCs w:val="24"/>
        </w:rPr>
      </w:pPr>
      <w:r w:rsidRPr="00360F55">
        <w:rPr>
          <w:rFonts w:ascii="Arial" w:hAnsi="Arial" w:cs="Arial"/>
          <w:sz w:val="24"/>
          <w:szCs w:val="24"/>
        </w:rPr>
        <w:t xml:space="preserve">• </w:t>
      </w:r>
      <w:r w:rsidRPr="00360F55">
        <w:rPr>
          <w:rFonts w:ascii="Arial" w:hAnsi="Arial" w:cs="Arial"/>
          <w:b/>
          <w:bCs/>
          <w:i/>
          <w:iCs/>
          <w:sz w:val="24"/>
          <w:szCs w:val="24"/>
          <w:u w:val="single"/>
        </w:rPr>
        <w:t>Revisión de avalúos:</w:t>
      </w:r>
      <w:r w:rsidRPr="00360F55">
        <w:rPr>
          <w:rFonts w:ascii="Arial" w:hAnsi="Arial" w:cs="Arial"/>
          <w:sz w:val="24"/>
          <w:szCs w:val="24"/>
        </w:rPr>
        <w:t xml:space="preserve"> </w:t>
      </w:r>
    </w:p>
    <w:p w14:paraId="47B04E8E" w14:textId="77777777" w:rsidR="00360F55" w:rsidRDefault="00360F55" w:rsidP="00996885">
      <w:pPr>
        <w:ind w:firstLine="709"/>
        <w:jc w:val="both"/>
        <w:rPr>
          <w:rFonts w:ascii="Arial" w:hAnsi="Arial" w:cs="Arial"/>
          <w:sz w:val="24"/>
          <w:szCs w:val="24"/>
        </w:rPr>
      </w:pPr>
      <w:r w:rsidRPr="00360F55">
        <w:rPr>
          <w:rFonts w:ascii="Arial" w:hAnsi="Arial" w:cs="Arial"/>
          <w:sz w:val="24"/>
          <w:szCs w:val="24"/>
        </w:rPr>
        <w:t>Se verifica la cuenta, clave catastral y se actualiza la cartografía de acuerdo a la información presentada en el aval</w:t>
      </w:r>
      <w:r>
        <w:rPr>
          <w:rFonts w:ascii="Arial" w:hAnsi="Arial" w:cs="Arial"/>
          <w:sz w:val="24"/>
          <w:szCs w:val="24"/>
        </w:rPr>
        <w:t>úo</w:t>
      </w:r>
      <w:r w:rsidRPr="00360F55">
        <w:rPr>
          <w:rFonts w:ascii="Arial" w:hAnsi="Arial" w:cs="Arial"/>
          <w:sz w:val="24"/>
          <w:szCs w:val="24"/>
        </w:rPr>
        <w:t xml:space="preserve">, siempre y cuando concuerde con la verificación en campo realizada por el área de valuación. </w:t>
      </w:r>
    </w:p>
    <w:p w14:paraId="2C02070E" w14:textId="77777777" w:rsidR="00360F55" w:rsidRPr="00360F55" w:rsidRDefault="00360F55" w:rsidP="00996885">
      <w:pPr>
        <w:ind w:firstLine="709"/>
        <w:jc w:val="both"/>
        <w:rPr>
          <w:rFonts w:ascii="Arial" w:hAnsi="Arial" w:cs="Arial"/>
          <w:b/>
          <w:bCs/>
          <w:i/>
          <w:iCs/>
          <w:sz w:val="24"/>
          <w:szCs w:val="24"/>
          <w:u w:val="single"/>
        </w:rPr>
      </w:pPr>
      <w:r w:rsidRPr="00360F55">
        <w:rPr>
          <w:rFonts w:ascii="Arial" w:hAnsi="Arial" w:cs="Arial"/>
          <w:b/>
          <w:bCs/>
          <w:i/>
          <w:iCs/>
          <w:sz w:val="24"/>
          <w:szCs w:val="24"/>
          <w:u w:val="single"/>
        </w:rPr>
        <w:t xml:space="preserve">• Dictámenes de valor: </w:t>
      </w:r>
    </w:p>
    <w:p w14:paraId="4066E587" w14:textId="77777777" w:rsidR="00360F55" w:rsidRDefault="00360F55" w:rsidP="00996885">
      <w:pPr>
        <w:ind w:firstLine="709"/>
        <w:jc w:val="both"/>
        <w:rPr>
          <w:rFonts w:ascii="Arial" w:hAnsi="Arial" w:cs="Arial"/>
          <w:sz w:val="24"/>
          <w:szCs w:val="24"/>
        </w:rPr>
      </w:pPr>
      <w:r w:rsidRPr="00360F55">
        <w:rPr>
          <w:rFonts w:ascii="Arial" w:hAnsi="Arial" w:cs="Arial"/>
          <w:sz w:val="24"/>
          <w:szCs w:val="24"/>
        </w:rPr>
        <w:lastRenderedPageBreak/>
        <w:t>Se arma el croquis de acuerdo a la medición realizada en campo por el área de valuación y se actualizan las medidas y clasificaciones de la cartografía.</w:t>
      </w:r>
    </w:p>
    <w:p w14:paraId="408771F9" w14:textId="77777777" w:rsidR="00360F55" w:rsidRPr="00360F55" w:rsidRDefault="00360F55" w:rsidP="00996885">
      <w:pPr>
        <w:ind w:firstLine="709"/>
        <w:jc w:val="both"/>
        <w:rPr>
          <w:rFonts w:ascii="Arial" w:hAnsi="Arial" w:cs="Arial"/>
          <w:b/>
          <w:bCs/>
          <w:i/>
          <w:iCs/>
          <w:sz w:val="24"/>
          <w:szCs w:val="24"/>
          <w:u w:val="single"/>
        </w:rPr>
      </w:pPr>
      <w:r w:rsidRPr="00360F55">
        <w:rPr>
          <w:rFonts w:ascii="Arial" w:hAnsi="Arial" w:cs="Arial"/>
          <w:b/>
          <w:bCs/>
          <w:i/>
          <w:iCs/>
          <w:sz w:val="24"/>
          <w:szCs w:val="24"/>
          <w:u w:val="single"/>
        </w:rPr>
        <w:t xml:space="preserve"> Manifestación de construcción: </w:t>
      </w:r>
    </w:p>
    <w:p w14:paraId="19E9DCAD" w14:textId="77777777" w:rsidR="00360F55" w:rsidRDefault="00360F55" w:rsidP="00996885">
      <w:pPr>
        <w:ind w:firstLine="709"/>
        <w:jc w:val="both"/>
        <w:rPr>
          <w:rFonts w:ascii="Arial" w:hAnsi="Arial" w:cs="Arial"/>
          <w:sz w:val="24"/>
          <w:szCs w:val="24"/>
        </w:rPr>
      </w:pPr>
      <w:r w:rsidRPr="00360F55">
        <w:rPr>
          <w:rFonts w:ascii="Arial" w:hAnsi="Arial" w:cs="Arial"/>
          <w:sz w:val="24"/>
          <w:szCs w:val="24"/>
        </w:rPr>
        <w:t>Se actualizan las medidas de acuerdo al plano presentado en la licencia de construcción, en caso de no coincidir con la cartografía se le asigna al área de valuación para su verificación física.</w:t>
      </w:r>
    </w:p>
    <w:p w14:paraId="1EAB588C" w14:textId="36DB6621" w:rsidR="00996885" w:rsidRDefault="00360F55" w:rsidP="00996885">
      <w:pPr>
        <w:ind w:firstLine="709"/>
        <w:jc w:val="both"/>
        <w:rPr>
          <w:rFonts w:ascii="Arial" w:hAnsi="Arial" w:cs="Arial"/>
          <w:b/>
          <w:bCs/>
          <w:i/>
          <w:iCs/>
          <w:sz w:val="24"/>
          <w:szCs w:val="24"/>
          <w:u w:val="single"/>
        </w:rPr>
      </w:pPr>
      <w:r w:rsidRPr="00360F55">
        <w:rPr>
          <w:rFonts w:ascii="Arial" w:hAnsi="Arial" w:cs="Arial"/>
          <w:b/>
          <w:bCs/>
          <w:i/>
          <w:iCs/>
          <w:sz w:val="24"/>
          <w:szCs w:val="24"/>
          <w:u w:val="single"/>
        </w:rPr>
        <w:t xml:space="preserve"> • Fusión de cuentas:</w:t>
      </w:r>
    </w:p>
    <w:p w14:paraId="6244079F" w14:textId="77777777" w:rsidR="00A63360" w:rsidRDefault="00A63360" w:rsidP="00996885">
      <w:pPr>
        <w:ind w:firstLine="709"/>
        <w:jc w:val="both"/>
        <w:rPr>
          <w:rFonts w:ascii="Arial" w:hAnsi="Arial" w:cs="Arial"/>
          <w:sz w:val="24"/>
          <w:szCs w:val="24"/>
        </w:rPr>
      </w:pPr>
      <w:r w:rsidRPr="00A63360">
        <w:rPr>
          <w:rFonts w:ascii="Arial" w:hAnsi="Arial" w:cs="Arial"/>
          <w:sz w:val="24"/>
          <w:szCs w:val="24"/>
        </w:rPr>
        <w:t xml:space="preserve">Se actualiza la cartografía en base al levantamiento realizado por el área de valuación. </w:t>
      </w:r>
    </w:p>
    <w:p w14:paraId="044BAB84" w14:textId="77777777" w:rsidR="00A63360" w:rsidRPr="00A63360" w:rsidRDefault="00A63360" w:rsidP="00996885">
      <w:pPr>
        <w:ind w:firstLine="709"/>
        <w:jc w:val="both"/>
        <w:rPr>
          <w:rFonts w:ascii="Arial" w:hAnsi="Arial" w:cs="Arial"/>
          <w:b/>
          <w:bCs/>
          <w:i/>
          <w:iCs/>
          <w:sz w:val="24"/>
          <w:szCs w:val="24"/>
          <w:u w:val="single"/>
        </w:rPr>
      </w:pPr>
      <w:r w:rsidRPr="00A63360">
        <w:rPr>
          <w:rFonts w:ascii="Arial" w:hAnsi="Arial" w:cs="Arial"/>
          <w:b/>
          <w:bCs/>
          <w:i/>
          <w:iCs/>
          <w:sz w:val="24"/>
          <w:szCs w:val="24"/>
          <w:u w:val="single"/>
        </w:rPr>
        <w:t xml:space="preserve">• Captura de información de predios rústicos: </w:t>
      </w:r>
    </w:p>
    <w:p w14:paraId="658DC4E8" w14:textId="77777777" w:rsidR="00A63360" w:rsidRDefault="00A63360" w:rsidP="00996885">
      <w:pPr>
        <w:ind w:firstLine="709"/>
        <w:jc w:val="both"/>
        <w:rPr>
          <w:rFonts w:ascii="Arial" w:hAnsi="Arial" w:cs="Arial"/>
          <w:sz w:val="24"/>
          <w:szCs w:val="24"/>
        </w:rPr>
      </w:pPr>
      <w:r w:rsidRPr="00A63360">
        <w:rPr>
          <w:rFonts w:ascii="Arial" w:hAnsi="Arial" w:cs="Arial"/>
          <w:sz w:val="24"/>
          <w:szCs w:val="24"/>
        </w:rPr>
        <w:t xml:space="preserve">Se arma el polígono en base a los datos del levantamiento topográfico para su ubicación en la cartografía y se verifica que no exista algún registro del mismo predio en el sistema. </w:t>
      </w:r>
    </w:p>
    <w:p w14:paraId="324CF8F9" w14:textId="77777777" w:rsidR="00A63360" w:rsidRPr="00A63360" w:rsidRDefault="00A63360" w:rsidP="00996885">
      <w:pPr>
        <w:ind w:firstLine="709"/>
        <w:jc w:val="both"/>
        <w:rPr>
          <w:rFonts w:ascii="Arial" w:hAnsi="Arial" w:cs="Arial"/>
          <w:b/>
          <w:bCs/>
          <w:i/>
          <w:iCs/>
          <w:sz w:val="24"/>
          <w:szCs w:val="24"/>
          <w:u w:val="single"/>
        </w:rPr>
      </w:pPr>
      <w:r w:rsidRPr="00A63360">
        <w:rPr>
          <w:rFonts w:ascii="Arial" w:hAnsi="Arial" w:cs="Arial"/>
          <w:b/>
          <w:bCs/>
          <w:i/>
          <w:iCs/>
          <w:sz w:val="24"/>
          <w:szCs w:val="24"/>
          <w:u w:val="single"/>
        </w:rPr>
        <w:t xml:space="preserve">• Deslinde catastral para la urbanización de fraccionamientos nuevos: </w:t>
      </w:r>
    </w:p>
    <w:p w14:paraId="2A2901CC" w14:textId="77777777" w:rsidR="00A63360" w:rsidRDefault="00A63360" w:rsidP="00996885">
      <w:pPr>
        <w:ind w:firstLine="709"/>
        <w:jc w:val="both"/>
        <w:rPr>
          <w:rFonts w:ascii="Arial" w:hAnsi="Arial" w:cs="Arial"/>
          <w:sz w:val="24"/>
          <w:szCs w:val="24"/>
        </w:rPr>
      </w:pPr>
      <w:r w:rsidRPr="00A63360">
        <w:rPr>
          <w:rFonts w:ascii="Arial" w:hAnsi="Arial" w:cs="Arial"/>
          <w:sz w:val="24"/>
          <w:szCs w:val="24"/>
        </w:rPr>
        <w:t xml:space="preserve">Se ubica el terreno de acuerdo al plano presentado por el fraccionador y se actualiza la cartografía. </w:t>
      </w:r>
    </w:p>
    <w:p w14:paraId="0697B431" w14:textId="04E87175" w:rsidR="00A63360" w:rsidRPr="00A63360" w:rsidRDefault="00A63360" w:rsidP="00996885">
      <w:pPr>
        <w:ind w:firstLine="709"/>
        <w:jc w:val="both"/>
        <w:rPr>
          <w:rFonts w:ascii="Arial" w:hAnsi="Arial" w:cs="Arial"/>
          <w:b/>
          <w:bCs/>
          <w:i/>
          <w:iCs/>
          <w:sz w:val="24"/>
          <w:szCs w:val="24"/>
          <w:u w:val="single"/>
        </w:rPr>
      </w:pPr>
      <w:r w:rsidRPr="00A63360">
        <w:rPr>
          <w:rFonts w:ascii="Arial" w:hAnsi="Arial" w:cs="Arial"/>
          <w:b/>
          <w:bCs/>
          <w:i/>
          <w:iCs/>
          <w:sz w:val="24"/>
          <w:szCs w:val="24"/>
          <w:u w:val="single"/>
        </w:rPr>
        <w:t xml:space="preserve">• Deslinde catastral por afectación en linderos o áreas públicas: </w:t>
      </w:r>
    </w:p>
    <w:p w14:paraId="3F901E92" w14:textId="77777777" w:rsidR="00A63360" w:rsidRDefault="00A63360" w:rsidP="00996885">
      <w:pPr>
        <w:ind w:firstLine="709"/>
        <w:jc w:val="both"/>
        <w:rPr>
          <w:rFonts w:ascii="Arial" w:hAnsi="Arial" w:cs="Arial"/>
          <w:sz w:val="24"/>
          <w:szCs w:val="24"/>
        </w:rPr>
      </w:pPr>
      <w:r w:rsidRPr="00A63360">
        <w:rPr>
          <w:rFonts w:ascii="Arial" w:hAnsi="Arial" w:cs="Arial"/>
          <w:sz w:val="24"/>
          <w:szCs w:val="24"/>
        </w:rPr>
        <w:t xml:space="preserve">Se realiza la investigación documental y cartográfica para ubicar la afectación o invasión y se compara con la medición en campo para su resolución. </w:t>
      </w:r>
    </w:p>
    <w:p w14:paraId="63DD9EDD" w14:textId="77777777" w:rsidR="00A63360" w:rsidRPr="00C51848" w:rsidRDefault="00A63360" w:rsidP="00A63360">
      <w:pPr>
        <w:pStyle w:val="Subttulo"/>
        <w:rPr>
          <w:rFonts w:ascii="Arial" w:hAnsi="Arial" w:cs="Arial"/>
          <w:b/>
          <w:bCs/>
          <w:color w:val="auto"/>
        </w:rPr>
      </w:pPr>
      <w:r w:rsidRPr="00C51848">
        <w:rPr>
          <w:rFonts w:ascii="Arial" w:hAnsi="Arial" w:cs="Arial"/>
          <w:b/>
          <w:bCs/>
          <w:color w:val="auto"/>
        </w:rPr>
        <w:t xml:space="preserve">3.- TRÁMITE Y REGISTRO. </w:t>
      </w:r>
    </w:p>
    <w:p w14:paraId="3CB6A826" w14:textId="77777777" w:rsidR="00A63360" w:rsidRDefault="00A63360" w:rsidP="00A63360">
      <w:pPr>
        <w:spacing w:after="0"/>
        <w:ind w:firstLine="709"/>
        <w:jc w:val="both"/>
        <w:rPr>
          <w:rFonts w:ascii="Arial" w:hAnsi="Arial" w:cs="Arial"/>
          <w:sz w:val="24"/>
          <w:szCs w:val="24"/>
        </w:rPr>
      </w:pPr>
      <w:r w:rsidRPr="00A63360">
        <w:rPr>
          <w:rFonts w:ascii="Arial" w:hAnsi="Arial" w:cs="Arial"/>
          <w:sz w:val="24"/>
          <w:szCs w:val="24"/>
        </w:rPr>
        <w:t xml:space="preserve">• Dictamen de valor </w:t>
      </w:r>
    </w:p>
    <w:p w14:paraId="108E2041" w14:textId="77777777" w:rsidR="00A63360" w:rsidRDefault="00A63360" w:rsidP="00A63360">
      <w:pPr>
        <w:spacing w:after="0"/>
        <w:ind w:firstLine="709"/>
        <w:jc w:val="both"/>
        <w:rPr>
          <w:rFonts w:ascii="Arial" w:hAnsi="Arial" w:cs="Arial"/>
          <w:sz w:val="24"/>
          <w:szCs w:val="24"/>
        </w:rPr>
      </w:pPr>
      <w:r w:rsidRPr="00A63360">
        <w:rPr>
          <w:rFonts w:ascii="Arial" w:hAnsi="Arial" w:cs="Arial"/>
          <w:sz w:val="24"/>
          <w:szCs w:val="24"/>
        </w:rPr>
        <w:t xml:space="preserve">• Registro de transmisión patrimonial </w:t>
      </w:r>
    </w:p>
    <w:p w14:paraId="12AD829E" w14:textId="77777777" w:rsidR="00A63360" w:rsidRDefault="00A63360" w:rsidP="00A63360">
      <w:pPr>
        <w:spacing w:after="0"/>
        <w:ind w:firstLine="709"/>
        <w:jc w:val="both"/>
        <w:rPr>
          <w:rFonts w:ascii="Arial" w:hAnsi="Arial" w:cs="Arial"/>
          <w:sz w:val="24"/>
          <w:szCs w:val="24"/>
        </w:rPr>
      </w:pPr>
      <w:r w:rsidRPr="00A63360">
        <w:rPr>
          <w:rFonts w:ascii="Arial" w:hAnsi="Arial" w:cs="Arial"/>
          <w:sz w:val="24"/>
          <w:szCs w:val="24"/>
        </w:rPr>
        <w:t xml:space="preserve">• Fusión de cuentas </w:t>
      </w:r>
    </w:p>
    <w:p w14:paraId="2249ED7A" w14:textId="77777777" w:rsidR="00A63360" w:rsidRDefault="00A63360" w:rsidP="00A63360">
      <w:pPr>
        <w:spacing w:after="0"/>
        <w:ind w:firstLine="709"/>
        <w:jc w:val="both"/>
        <w:rPr>
          <w:rFonts w:ascii="Arial" w:hAnsi="Arial" w:cs="Arial"/>
          <w:sz w:val="24"/>
          <w:szCs w:val="24"/>
        </w:rPr>
      </w:pPr>
      <w:r w:rsidRPr="00A63360">
        <w:rPr>
          <w:rFonts w:ascii="Arial" w:hAnsi="Arial" w:cs="Arial"/>
          <w:sz w:val="24"/>
          <w:szCs w:val="24"/>
        </w:rPr>
        <w:t xml:space="preserve">• Rectificación de datos </w:t>
      </w:r>
    </w:p>
    <w:p w14:paraId="625F2005" w14:textId="77777777" w:rsidR="00A63360" w:rsidRDefault="00A63360" w:rsidP="00A63360">
      <w:pPr>
        <w:spacing w:after="0"/>
        <w:ind w:firstLine="709"/>
        <w:jc w:val="both"/>
        <w:rPr>
          <w:rFonts w:ascii="Arial" w:hAnsi="Arial" w:cs="Arial"/>
          <w:sz w:val="24"/>
          <w:szCs w:val="24"/>
        </w:rPr>
      </w:pPr>
      <w:r w:rsidRPr="00A63360">
        <w:rPr>
          <w:rFonts w:ascii="Arial" w:hAnsi="Arial" w:cs="Arial"/>
          <w:sz w:val="24"/>
          <w:szCs w:val="24"/>
        </w:rPr>
        <w:t xml:space="preserve">• Inscripción nueva por ser poseedor </w:t>
      </w:r>
    </w:p>
    <w:p w14:paraId="5F4368CC" w14:textId="0928194C" w:rsidR="00360F55" w:rsidRDefault="00A63360" w:rsidP="00996885">
      <w:pPr>
        <w:ind w:firstLine="709"/>
        <w:jc w:val="both"/>
        <w:rPr>
          <w:rFonts w:ascii="Arial" w:hAnsi="Arial" w:cs="Arial"/>
          <w:sz w:val="24"/>
          <w:szCs w:val="24"/>
        </w:rPr>
      </w:pPr>
      <w:r w:rsidRPr="00A63360">
        <w:rPr>
          <w:rFonts w:ascii="Arial" w:hAnsi="Arial" w:cs="Arial"/>
          <w:sz w:val="24"/>
          <w:szCs w:val="24"/>
        </w:rPr>
        <w:t>• Información catastral</w:t>
      </w:r>
    </w:p>
    <w:p w14:paraId="176ABF3C" w14:textId="77777777" w:rsidR="00C51848" w:rsidRDefault="00C51848" w:rsidP="00996885">
      <w:pPr>
        <w:ind w:firstLine="709"/>
        <w:jc w:val="both"/>
        <w:rPr>
          <w:rFonts w:ascii="Arial" w:hAnsi="Arial" w:cs="Arial"/>
          <w:sz w:val="24"/>
          <w:szCs w:val="24"/>
        </w:rPr>
      </w:pPr>
      <w:r w:rsidRPr="00C51848">
        <w:rPr>
          <w:rFonts w:ascii="Arial" w:hAnsi="Arial" w:cs="Arial"/>
          <w:sz w:val="24"/>
          <w:szCs w:val="24"/>
        </w:rPr>
        <w:t xml:space="preserve">Se verifica la documentación presentada y en caso de ser viable se aplica el trámite en el sistema. </w:t>
      </w:r>
    </w:p>
    <w:p w14:paraId="60FCC5F7" w14:textId="77777777" w:rsidR="00C51848" w:rsidRPr="00C51848" w:rsidRDefault="00C51848" w:rsidP="00C51848">
      <w:pPr>
        <w:pStyle w:val="Subttulo"/>
        <w:rPr>
          <w:rFonts w:ascii="Arial" w:hAnsi="Arial" w:cs="Arial"/>
          <w:b/>
          <w:bCs/>
          <w:color w:val="auto"/>
        </w:rPr>
      </w:pPr>
      <w:r w:rsidRPr="00C51848">
        <w:rPr>
          <w:rFonts w:ascii="Arial" w:hAnsi="Arial" w:cs="Arial"/>
          <w:b/>
          <w:bCs/>
          <w:color w:val="auto"/>
        </w:rPr>
        <w:t xml:space="preserve">4.- HISTORIALES CATASTRALES. </w:t>
      </w:r>
    </w:p>
    <w:p w14:paraId="4B422990" w14:textId="77777777" w:rsidR="00C51848" w:rsidRDefault="00C51848" w:rsidP="00996885">
      <w:pPr>
        <w:ind w:firstLine="709"/>
        <w:jc w:val="both"/>
        <w:rPr>
          <w:rFonts w:ascii="Arial" w:hAnsi="Arial" w:cs="Arial"/>
          <w:sz w:val="24"/>
          <w:szCs w:val="24"/>
        </w:rPr>
      </w:pPr>
      <w:r w:rsidRPr="00C51848">
        <w:rPr>
          <w:rFonts w:ascii="Arial" w:hAnsi="Arial" w:cs="Arial"/>
          <w:sz w:val="24"/>
          <w:szCs w:val="24"/>
        </w:rPr>
        <w:t xml:space="preserve">Se realiza la búsqueda de tarjetas y comprobantes, para revisar los antecedentes de los predios. </w:t>
      </w:r>
    </w:p>
    <w:p w14:paraId="62844EE5" w14:textId="77777777" w:rsidR="00C51848" w:rsidRPr="00C51848" w:rsidRDefault="00C51848" w:rsidP="00C51848">
      <w:pPr>
        <w:pStyle w:val="Subttulo"/>
        <w:rPr>
          <w:rFonts w:ascii="Arial" w:hAnsi="Arial" w:cs="Arial"/>
          <w:b/>
          <w:bCs/>
          <w:color w:val="auto"/>
        </w:rPr>
      </w:pPr>
      <w:r w:rsidRPr="00C51848">
        <w:rPr>
          <w:rFonts w:ascii="Arial" w:hAnsi="Arial" w:cs="Arial"/>
          <w:b/>
          <w:bCs/>
          <w:color w:val="auto"/>
        </w:rPr>
        <w:t xml:space="preserve">5.- DIGITALIZACIÓN. </w:t>
      </w:r>
    </w:p>
    <w:p w14:paraId="04746E3D" w14:textId="77777777" w:rsidR="00C51848" w:rsidRDefault="00C51848" w:rsidP="00996885">
      <w:pPr>
        <w:ind w:firstLine="709"/>
        <w:jc w:val="both"/>
        <w:rPr>
          <w:rFonts w:ascii="Arial" w:hAnsi="Arial" w:cs="Arial"/>
          <w:sz w:val="24"/>
          <w:szCs w:val="24"/>
        </w:rPr>
      </w:pPr>
      <w:r w:rsidRPr="00C51848">
        <w:rPr>
          <w:rFonts w:ascii="Arial" w:hAnsi="Arial" w:cs="Arial"/>
          <w:sz w:val="24"/>
          <w:szCs w:val="24"/>
        </w:rPr>
        <w:t xml:space="preserve">A cargo de SERVICIOS TEMPORALES </w:t>
      </w:r>
    </w:p>
    <w:p w14:paraId="3930FA46" w14:textId="77777777" w:rsidR="00C51848" w:rsidRDefault="00C51848" w:rsidP="00C51848">
      <w:pPr>
        <w:spacing w:after="0"/>
        <w:ind w:firstLine="709"/>
        <w:jc w:val="both"/>
        <w:rPr>
          <w:rFonts w:ascii="Arial" w:hAnsi="Arial" w:cs="Arial"/>
          <w:sz w:val="24"/>
          <w:szCs w:val="24"/>
        </w:rPr>
      </w:pPr>
      <w:r w:rsidRPr="00C51848">
        <w:rPr>
          <w:rFonts w:ascii="Arial" w:hAnsi="Arial" w:cs="Arial"/>
          <w:sz w:val="24"/>
          <w:szCs w:val="24"/>
        </w:rPr>
        <w:lastRenderedPageBreak/>
        <w:t xml:space="preserve">• Escaneo de tarjetas </w:t>
      </w:r>
    </w:p>
    <w:p w14:paraId="7BFE6D38" w14:textId="77777777" w:rsidR="00C51848" w:rsidRDefault="00C51848" w:rsidP="00C51848">
      <w:pPr>
        <w:spacing w:after="0"/>
        <w:ind w:firstLine="709"/>
        <w:jc w:val="both"/>
        <w:rPr>
          <w:rFonts w:ascii="Arial" w:hAnsi="Arial" w:cs="Arial"/>
          <w:sz w:val="24"/>
          <w:szCs w:val="24"/>
        </w:rPr>
      </w:pPr>
      <w:r w:rsidRPr="00C51848">
        <w:rPr>
          <w:rFonts w:ascii="Arial" w:hAnsi="Arial" w:cs="Arial"/>
          <w:sz w:val="24"/>
          <w:szCs w:val="24"/>
        </w:rPr>
        <w:t xml:space="preserve">• Escaneo de comprobantes </w:t>
      </w:r>
    </w:p>
    <w:p w14:paraId="1F63DEFE" w14:textId="77777777" w:rsidR="00C51848" w:rsidRDefault="00C51848" w:rsidP="00C51848">
      <w:pPr>
        <w:spacing w:after="0"/>
        <w:ind w:firstLine="709"/>
        <w:jc w:val="both"/>
        <w:rPr>
          <w:rFonts w:ascii="Arial" w:hAnsi="Arial" w:cs="Arial"/>
          <w:sz w:val="24"/>
          <w:szCs w:val="24"/>
        </w:rPr>
      </w:pPr>
      <w:r w:rsidRPr="00C51848">
        <w:rPr>
          <w:rFonts w:ascii="Arial" w:hAnsi="Arial" w:cs="Arial"/>
          <w:sz w:val="24"/>
          <w:szCs w:val="24"/>
        </w:rPr>
        <w:t xml:space="preserve">• Reacomodo de libros </w:t>
      </w:r>
    </w:p>
    <w:p w14:paraId="13170717" w14:textId="6AB0E591" w:rsidR="00C51848" w:rsidRDefault="00C51848" w:rsidP="00AE0798">
      <w:pPr>
        <w:ind w:firstLine="709"/>
        <w:jc w:val="both"/>
        <w:rPr>
          <w:rFonts w:ascii="Arial" w:hAnsi="Arial" w:cs="Arial"/>
          <w:sz w:val="24"/>
          <w:szCs w:val="24"/>
        </w:rPr>
      </w:pPr>
      <w:r w:rsidRPr="00C51848">
        <w:rPr>
          <w:rFonts w:ascii="Arial" w:hAnsi="Arial" w:cs="Arial"/>
          <w:sz w:val="24"/>
          <w:szCs w:val="24"/>
        </w:rPr>
        <w:t>• Actualización de comprobantes y tarjetas en archivo digital</w:t>
      </w:r>
    </w:p>
    <w:p w14:paraId="75A25487" w14:textId="76320A75" w:rsidR="00AE0798" w:rsidRPr="00AE0798" w:rsidRDefault="00531319" w:rsidP="00AE0798">
      <w:pPr>
        <w:pStyle w:val="Subttulo"/>
        <w:rPr>
          <w:rFonts w:ascii="Arial" w:hAnsi="Arial" w:cs="Arial"/>
          <w:b/>
          <w:bCs/>
          <w:color w:val="auto"/>
        </w:rPr>
      </w:pPr>
      <w:r>
        <w:rPr>
          <w:rFonts w:ascii="Arial" w:hAnsi="Arial" w:cs="Arial"/>
          <w:b/>
          <w:bCs/>
          <w:color w:val="auto"/>
        </w:rPr>
        <w:t>6</w:t>
      </w:r>
      <w:r w:rsidR="00AE0798" w:rsidRPr="00AE0798">
        <w:rPr>
          <w:rFonts w:ascii="Arial" w:hAnsi="Arial" w:cs="Arial"/>
          <w:b/>
          <w:bCs/>
          <w:color w:val="auto"/>
        </w:rPr>
        <w:t xml:space="preserve">.- REVISIÓN DE AVALÚOS. </w:t>
      </w:r>
    </w:p>
    <w:p w14:paraId="1EBAFDFB" w14:textId="77777777" w:rsidR="00531319" w:rsidRDefault="00AE0798" w:rsidP="00531319">
      <w:pPr>
        <w:ind w:firstLine="709"/>
        <w:jc w:val="both"/>
        <w:rPr>
          <w:rFonts w:ascii="Arial" w:hAnsi="Arial" w:cs="Arial"/>
          <w:sz w:val="24"/>
          <w:szCs w:val="24"/>
        </w:rPr>
      </w:pPr>
      <w:r w:rsidRPr="00AE0798">
        <w:rPr>
          <w:rFonts w:ascii="Arial" w:hAnsi="Arial" w:cs="Arial"/>
          <w:sz w:val="24"/>
          <w:szCs w:val="24"/>
        </w:rPr>
        <w:t xml:space="preserve">A cargo del </w:t>
      </w:r>
      <w:r>
        <w:rPr>
          <w:rFonts w:ascii="Arial" w:hAnsi="Arial" w:cs="Arial"/>
          <w:sz w:val="24"/>
          <w:szCs w:val="24"/>
        </w:rPr>
        <w:t xml:space="preserve">encargado de avalúos y el </w:t>
      </w:r>
      <w:proofErr w:type="gramStart"/>
      <w:r w:rsidRPr="00AE0798">
        <w:rPr>
          <w:rFonts w:ascii="Arial" w:hAnsi="Arial" w:cs="Arial"/>
          <w:sz w:val="24"/>
          <w:szCs w:val="24"/>
        </w:rPr>
        <w:t>Director</w:t>
      </w:r>
      <w:proofErr w:type="gramEnd"/>
      <w:r w:rsidRPr="00AE0798">
        <w:rPr>
          <w:rFonts w:ascii="Arial" w:hAnsi="Arial" w:cs="Arial"/>
          <w:sz w:val="24"/>
          <w:szCs w:val="24"/>
        </w:rPr>
        <w:t xml:space="preserve"> de Catastro Se realiza investigación de los antecedentes de adquisición, medidas, clasificaciones actuales y se actualizan los valores en el sistema. </w:t>
      </w:r>
    </w:p>
    <w:p w14:paraId="00EBE1F1" w14:textId="30C24305" w:rsidR="00531319" w:rsidRPr="00531319" w:rsidRDefault="00531319" w:rsidP="00531319">
      <w:pPr>
        <w:pStyle w:val="Subttulo"/>
        <w:rPr>
          <w:rFonts w:ascii="Arial" w:hAnsi="Arial" w:cs="Arial"/>
          <w:b/>
          <w:bCs/>
          <w:color w:val="auto"/>
        </w:rPr>
      </w:pPr>
      <w:r w:rsidRPr="00531319">
        <w:rPr>
          <w:rFonts w:ascii="Arial" w:hAnsi="Arial" w:cs="Arial"/>
          <w:b/>
          <w:bCs/>
          <w:color w:val="auto"/>
        </w:rPr>
        <w:t>7</w:t>
      </w:r>
      <w:r w:rsidR="00AE0798" w:rsidRPr="00531319">
        <w:rPr>
          <w:rFonts w:ascii="Arial" w:hAnsi="Arial" w:cs="Arial"/>
          <w:b/>
          <w:bCs/>
          <w:color w:val="auto"/>
        </w:rPr>
        <w:t xml:space="preserve">.- CARTOGRAFÍA, </w:t>
      </w:r>
    </w:p>
    <w:p w14:paraId="3194EDB3" w14:textId="77777777" w:rsidR="00531319" w:rsidRPr="00531319" w:rsidRDefault="00AE0798" w:rsidP="00531319">
      <w:pPr>
        <w:ind w:firstLine="709"/>
        <w:jc w:val="both"/>
        <w:rPr>
          <w:rFonts w:ascii="Arial" w:hAnsi="Arial" w:cs="Arial"/>
          <w:b/>
          <w:bCs/>
          <w:i/>
          <w:iCs/>
          <w:sz w:val="24"/>
          <w:szCs w:val="24"/>
          <w:u w:val="single"/>
        </w:rPr>
      </w:pPr>
      <w:r w:rsidRPr="00531319">
        <w:rPr>
          <w:rFonts w:ascii="Arial" w:hAnsi="Arial" w:cs="Arial"/>
          <w:b/>
          <w:bCs/>
          <w:i/>
          <w:iCs/>
          <w:sz w:val="24"/>
          <w:szCs w:val="24"/>
          <w:u w:val="single"/>
        </w:rPr>
        <w:t xml:space="preserve">• Revisión de avalúos: </w:t>
      </w:r>
    </w:p>
    <w:p w14:paraId="118B14A3" w14:textId="77777777" w:rsidR="00531319" w:rsidRDefault="00AE0798" w:rsidP="00531319">
      <w:pPr>
        <w:ind w:firstLine="709"/>
        <w:jc w:val="both"/>
        <w:rPr>
          <w:rFonts w:ascii="Arial" w:hAnsi="Arial" w:cs="Arial"/>
          <w:sz w:val="24"/>
          <w:szCs w:val="24"/>
        </w:rPr>
      </w:pPr>
      <w:r w:rsidRPr="00AE0798">
        <w:rPr>
          <w:rFonts w:ascii="Arial" w:hAnsi="Arial" w:cs="Arial"/>
          <w:sz w:val="24"/>
          <w:szCs w:val="24"/>
        </w:rPr>
        <w:t xml:space="preserve">Se verifica la cuenta, clave catastral y se actualiza la cartografía de acuerdo a la información presentada en el avaluó, siempre y cuando concuerde con la verificación en campo realizada por el área de valuación. </w:t>
      </w:r>
    </w:p>
    <w:p w14:paraId="5A57CC1A" w14:textId="77777777" w:rsidR="00531319" w:rsidRPr="00531319" w:rsidRDefault="00AE0798" w:rsidP="00531319">
      <w:pPr>
        <w:ind w:firstLine="709"/>
        <w:jc w:val="both"/>
        <w:rPr>
          <w:rFonts w:ascii="Arial" w:hAnsi="Arial" w:cs="Arial"/>
          <w:b/>
          <w:bCs/>
          <w:i/>
          <w:iCs/>
          <w:sz w:val="24"/>
          <w:szCs w:val="24"/>
          <w:u w:val="single"/>
        </w:rPr>
      </w:pPr>
      <w:r w:rsidRPr="00531319">
        <w:rPr>
          <w:rFonts w:ascii="Arial" w:hAnsi="Arial" w:cs="Arial"/>
          <w:b/>
          <w:bCs/>
          <w:i/>
          <w:iCs/>
          <w:sz w:val="24"/>
          <w:szCs w:val="24"/>
          <w:u w:val="single"/>
        </w:rPr>
        <w:t xml:space="preserve">• Dictámenes de valor: </w:t>
      </w:r>
    </w:p>
    <w:p w14:paraId="3E7CC5D5" w14:textId="77777777" w:rsidR="00531319" w:rsidRDefault="00AE0798" w:rsidP="00531319">
      <w:pPr>
        <w:ind w:firstLine="709"/>
        <w:jc w:val="both"/>
        <w:rPr>
          <w:rFonts w:ascii="Arial" w:hAnsi="Arial" w:cs="Arial"/>
          <w:sz w:val="24"/>
          <w:szCs w:val="24"/>
        </w:rPr>
      </w:pPr>
      <w:r w:rsidRPr="00AE0798">
        <w:rPr>
          <w:rFonts w:ascii="Arial" w:hAnsi="Arial" w:cs="Arial"/>
          <w:sz w:val="24"/>
          <w:szCs w:val="24"/>
        </w:rPr>
        <w:t xml:space="preserve">Se arma el croquis de acuerdo a la medición realizada en campo por el área de valuación y se actualizan las medidas y clasificaciones de la cartografía. </w:t>
      </w:r>
    </w:p>
    <w:p w14:paraId="4826B234" w14:textId="4FF34691" w:rsidR="00531319" w:rsidRPr="00531319" w:rsidRDefault="00531319" w:rsidP="00531319">
      <w:pPr>
        <w:pStyle w:val="Subttulo"/>
        <w:rPr>
          <w:rFonts w:ascii="Arial" w:hAnsi="Arial" w:cs="Arial"/>
          <w:b/>
          <w:bCs/>
          <w:color w:val="auto"/>
        </w:rPr>
      </w:pPr>
      <w:r>
        <w:rPr>
          <w:rFonts w:ascii="Arial" w:hAnsi="Arial" w:cs="Arial"/>
          <w:b/>
          <w:bCs/>
          <w:color w:val="auto"/>
        </w:rPr>
        <w:t>8</w:t>
      </w:r>
      <w:r w:rsidR="00AE0798" w:rsidRPr="00531319">
        <w:rPr>
          <w:rFonts w:ascii="Arial" w:hAnsi="Arial" w:cs="Arial"/>
          <w:b/>
          <w:bCs/>
          <w:color w:val="auto"/>
        </w:rPr>
        <w:t xml:space="preserve">.- VALUACIÓN EN CAMPO. </w:t>
      </w:r>
    </w:p>
    <w:p w14:paraId="17FBA9D6" w14:textId="3E02759A" w:rsidR="00531319" w:rsidRDefault="00AE0798" w:rsidP="00531319">
      <w:pPr>
        <w:ind w:firstLine="709"/>
        <w:jc w:val="both"/>
        <w:rPr>
          <w:rFonts w:ascii="Arial" w:hAnsi="Arial" w:cs="Arial"/>
          <w:sz w:val="24"/>
          <w:szCs w:val="24"/>
        </w:rPr>
      </w:pPr>
      <w:r w:rsidRPr="00AE0798">
        <w:rPr>
          <w:rFonts w:ascii="Arial" w:hAnsi="Arial" w:cs="Arial"/>
          <w:sz w:val="24"/>
          <w:szCs w:val="24"/>
        </w:rPr>
        <w:t xml:space="preserve">A cargo del </w:t>
      </w:r>
      <w:r w:rsidR="00531319">
        <w:rPr>
          <w:rFonts w:ascii="Arial" w:hAnsi="Arial" w:cs="Arial"/>
          <w:sz w:val="24"/>
          <w:szCs w:val="24"/>
        </w:rPr>
        <w:t>director de Catastro</w:t>
      </w:r>
      <w:r w:rsidRPr="00AE0798">
        <w:rPr>
          <w:rFonts w:ascii="Arial" w:hAnsi="Arial" w:cs="Arial"/>
          <w:sz w:val="24"/>
          <w:szCs w:val="24"/>
        </w:rPr>
        <w:t xml:space="preserve">. </w:t>
      </w:r>
    </w:p>
    <w:p w14:paraId="484D726B" w14:textId="77777777" w:rsidR="00531319" w:rsidRPr="00531319" w:rsidRDefault="00AE0798" w:rsidP="00531319">
      <w:pPr>
        <w:ind w:firstLine="709"/>
        <w:jc w:val="both"/>
        <w:rPr>
          <w:rFonts w:ascii="Arial" w:hAnsi="Arial" w:cs="Arial"/>
          <w:b/>
          <w:bCs/>
          <w:i/>
          <w:iCs/>
          <w:sz w:val="24"/>
          <w:szCs w:val="24"/>
          <w:u w:val="single"/>
        </w:rPr>
      </w:pPr>
      <w:r w:rsidRPr="00531319">
        <w:rPr>
          <w:rFonts w:ascii="Arial" w:hAnsi="Arial" w:cs="Arial"/>
          <w:b/>
          <w:bCs/>
          <w:i/>
          <w:iCs/>
          <w:sz w:val="24"/>
          <w:szCs w:val="24"/>
          <w:u w:val="single"/>
        </w:rPr>
        <w:t xml:space="preserve">• Revisión de avalúos: </w:t>
      </w:r>
    </w:p>
    <w:p w14:paraId="5AB38CD2" w14:textId="352E3253" w:rsidR="00531319" w:rsidRDefault="00AE0798" w:rsidP="00531319">
      <w:pPr>
        <w:ind w:firstLine="709"/>
        <w:jc w:val="both"/>
        <w:rPr>
          <w:rFonts w:ascii="Arial" w:hAnsi="Arial" w:cs="Arial"/>
          <w:sz w:val="24"/>
          <w:szCs w:val="24"/>
        </w:rPr>
      </w:pPr>
      <w:r w:rsidRPr="00AE0798">
        <w:rPr>
          <w:rFonts w:ascii="Arial" w:hAnsi="Arial" w:cs="Arial"/>
          <w:sz w:val="24"/>
          <w:szCs w:val="24"/>
        </w:rPr>
        <w:t xml:space="preserve">Se verifica que las medidas de terreno, construcción y clasificaciones sean las correctas. </w:t>
      </w:r>
    </w:p>
    <w:p w14:paraId="2A0AA7D3" w14:textId="2CAF433F" w:rsidR="00AE0798" w:rsidRDefault="00AE0798" w:rsidP="00531319">
      <w:pPr>
        <w:ind w:firstLine="709"/>
        <w:jc w:val="both"/>
        <w:rPr>
          <w:rFonts w:ascii="Arial" w:hAnsi="Arial" w:cs="Arial"/>
          <w:b/>
          <w:bCs/>
          <w:i/>
          <w:iCs/>
          <w:sz w:val="24"/>
          <w:szCs w:val="24"/>
          <w:u w:val="single"/>
        </w:rPr>
      </w:pPr>
      <w:r w:rsidRPr="00531319">
        <w:rPr>
          <w:rFonts w:ascii="Arial" w:hAnsi="Arial" w:cs="Arial"/>
          <w:b/>
          <w:bCs/>
          <w:i/>
          <w:iCs/>
          <w:sz w:val="24"/>
          <w:szCs w:val="24"/>
          <w:u w:val="single"/>
        </w:rPr>
        <w:t>• Dictámenes de valor</w:t>
      </w:r>
    </w:p>
    <w:p w14:paraId="76941904" w14:textId="77777777" w:rsidR="004A105A" w:rsidRDefault="004A105A" w:rsidP="00531319">
      <w:pPr>
        <w:ind w:firstLine="709"/>
        <w:jc w:val="both"/>
        <w:rPr>
          <w:rFonts w:ascii="Arial" w:hAnsi="Arial" w:cs="Arial"/>
          <w:sz w:val="24"/>
          <w:szCs w:val="24"/>
        </w:rPr>
      </w:pPr>
      <w:r w:rsidRPr="004A105A">
        <w:rPr>
          <w:rFonts w:ascii="Arial" w:hAnsi="Arial" w:cs="Arial"/>
          <w:sz w:val="24"/>
          <w:szCs w:val="24"/>
        </w:rPr>
        <w:t>Se realiza medición de terreno, medición de construcciones y reporte fotográfico del inmueble.</w:t>
      </w:r>
    </w:p>
    <w:p w14:paraId="08E8930B" w14:textId="77777777" w:rsidR="004A105A" w:rsidRPr="004A105A" w:rsidRDefault="004A105A" w:rsidP="00531319">
      <w:pPr>
        <w:ind w:firstLine="709"/>
        <w:jc w:val="both"/>
        <w:rPr>
          <w:rFonts w:ascii="Arial" w:hAnsi="Arial" w:cs="Arial"/>
          <w:b/>
          <w:bCs/>
          <w:i/>
          <w:iCs/>
          <w:sz w:val="24"/>
          <w:szCs w:val="24"/>
          <w:u w:val="single"/>
        </w:rPr>
      </w:pPr>
      <w:r w:rsidRPr="004A105A">
        <w:rPr>
          <w:rFonts w:ascii="Arial" w:hAnsi="Arial" w:cs="Arial"/>
          <w:b/>
          <w:bCs/>
          <w:i/>
          <w:iCs/>
          <w:sz w:val="24"/>
          <w:szCs w:val="24"/>
          <w:u w:val="single"/>
        </w:rPr>
        <w:t xml:space="preserve"> • Subdivisiones </w:t>
      </w:r>
    </w:p>
    <w:p w14:paraId="7270FF52" w14:textId="77777777" w:rsidR="004A105A" w:rsidRPr="004A105A" w:rsidRDefault="004A105A" w:rsidP="00531319">
      <w:pPr>
        <w:ind w:firstLine="709"/>
        <w:jc w:val="both"/>
        <w:rPr>
          <w:rFonts w:ascii="Arial" w:hAnsi="Arial" w:cs="Arial"/>
          <w:b/>
          <w:bCs/>
          <w:i/>
          <w:iCs/>
          <w:sz w:val="24"/>
          <w:szCs w:val="24"/>
          <w:u w:val="single"/>
        </w:rPr>
      </w:pPr>
      <w:r w:rsidRPr="004A105A">
        <w:rPr>
          <w:rFonts w:ascii="Arial" w:hAnsi="Arial" w:cs="Arial"/>
          <w:b/>
          <w:bCs/>
          <w:i/>
          <w:iCs/>
          <w:sz w:val="24"/>
          <w:szCs w:val="24"/>
          <w:u w:val="single"/>
        </w:rPr>
        <w:t xml:space="preserve">• Manifestaciones de construcción </w:t>
      </w:r>
    </w:p>
    <w:p w14:paraId="3CE8B5F3" w14:textId="77777777" w:rsidR="004A105A" w:rsidRPr="004A105A" w:rsidRDefault="004A105A" w:rsidP="00531319">
      <w:pPr>
        <w:ind w:firstLine="709"/>
        <w:jc w:val="both"/>
        <w:rPr>
          <w:rFonts w:ascii="Arial" w:hAnsi="Arial" w:cs="Arial"/>
          <w:b/>
          <w:bCs/>
          <w:i/>
          <w:iCs/>
          <w:sz w:val="24"/>
          <w:szCs w:val="24"/>
          <w:u w:val="single"/>
        </w:rPr>
      </w:pPr>
      <w:r w:rsidRPr="004A105A">
        <w:rPr>
          <w:rFonts w:ascii="Arial" w:hAnsi="Arial" w:cs="Arial"/>
          <w:b/>
          <w:bCs/>
          <w:i/>
          <w:iCs/>
          <w:sz w:val="24"/>
          <w:szCs w:val="24"/>
          <w:u w:val="single"/>
        </w:rPr>
        <w:t xml:space="preserve">• Fusión de Cuentas </w:t>
      </w:r>
    </w:p>
    <w:p w14:paraId="7504BCFC" w14:textId="77777777" w:rsidR="004A105A" w:rsidRDefault="004A105A" w:rsidP="00531319">
      <w:pPr>
        <w:ind w:firstLine="709"/>
        <w:jc w:val="both"/>
        <w:rPr>
          <w:rFonts w:ascii="Arial" w:hAnsi="Arial" w:cs="Arial"/>
          <w:sz w:val="24"/>
          <w:szCs w:val="24"/>
        </w:rPr>
      </w:pPr>
      <w:r w:rsidRPr="004A105A">
        <w:rPr>
          <w:rFonts w:ascii="Arial" w:hAnsi="Arial" w:cs="Arial"/>
          <w:sz w:val="24"/>
          <w:szCs w:val="24"/>
        </w:rPr>
        <w:t xml:space="preserve">Se realiza medición de terreno, medición de construcción y reclasificación de la misma. </w:t>
      </w:r>
    </w:p>
    <w:p w14:paraId="0BA017A3" w14:textId="7BC81EA8" w:rsidR="004A105A" w:rsidRPr="004A105A" w:rsidRDefault="004A105A" w:rsidP="004A105A">
      <w:pPr>
        <w:pStyle w:val="Subttulo"/>
        <w:rPr>
          <w:rFonts w:ascii="Arial" w:hAnsi="Arial" w:cs="Arial"/>
          <w:b/>
          <w:bCs/>
          <w:color w:val="auto"/>
        </w:rPr>
      </w:pPr>
      <w:r>
        <w:rPr>
          <w:rFonts w:ascii="Arial" w:hAnsi="Arial" w:cs="Arial"/>
          <w:b/>
          <w:bCs/>
          <w:color w:val="auto"/>
        </w:rPr>
        <w:t>9</w:t>
      </w:r>
      <w:r w:rsidRPr="004A105A">
        <w:rPr>
          <w:rFonts w:ascii="Arial" w:hAnsi="Arial" w:cs="Arial"/>
          <w:b/>
          <w:bCs/>
          <w:color w:val="auto"/>
        </w:rPr>
        <w:t>.- DICTÁMENES DE VALOR, BORRADORES DE AVAL</w:t>
      </w:r>
      <w:r>
        <w:rPr>
          <w:rFonts w:ascii="Arial" w:hAnsi="Arial" w:cs="Arial"/>
          <w:b/>
          <w:bCs/>
          <w:color w:val="auto"/>
        </w:rPr>
        <w:t>ÚO</w:t>
      </w:r>
      <w:r w:rsidRPr="004A105A">
        <w:rPr>
          <w:rFonts w:ascii="Arial" w:hAnsi="Arial" w:cs="Arial"/>
          <w:b/>
          <w:bCs/>
          <w:color w:val="auto"/>
        </w:rPr>
        <w:t xml:space="preserve"> Y ACOMODO DE COMPROBANTES DEL AÑO EN CURSO </w:t>
      </w:r>
    </w:p>
    <w:p w14:paraId="7104CC45" w14:textId="77777777" w:rsidR="004A105A" w:rsidRPr="004A105A" w:rsidRDefault="004A105A" w:rsidP="00531319">
      <w:pPr>
        <w:ind w:firstLine="709"/>
        <w:jc w:val="both"/>
        <w:rPr>
          <w:rFonts w:ascii="Arial" w:hAnsi="Arial" w:cs="Arial"/>
          <w:b/>
          <w:bCs/>
          <w:i/>
          <w:iCs/>
          <w:sz w:val="24"/>
          <w:szCs w:val="24"/>
          <w:u w:val="single"/>
        </w:rPr>
      </w:pPr>
      <w:r w:rsidRPr="004A105A">
        <w:rPr>
          <w:rFonts w:ascii="Arial" w:hAnsi="Arial" w:cs="Arial"/>
          <w:b/>
          <w:bCs/>
          <w:i/>
          <w:iCs/>
          <w:sz w:val="24"/>
          <w:szCs w:val="24"/>
          <w:u w:val="single"/>
        </w:rPr>
        <w:t xml:space="preserve">• Dictámenes de valor: </w:t>
      </w:r>
    </w:p>
    <w:p w14:paraId="207FE1DD" w14:textId="77777777" w:rsidR="004A105A" w:rsidRDefault="004A105A" w:rsidP="00531319">
      <w:pPr>
        <w:ind w:firstLine="709"/>
        <w:jc w:val="both"/>
        <w:rPr>
          <w:rFonts w:ascii="Arial" w:hAnsi="Arial" w:cs="Arial"/>
          <w:sz w:val="24"/>
          <w:szCs w:val="24"/>
        </w:rPr>
      </w:pPr>
      <w:r w:rsidRPr="004A105A">
        <w:rPr>
          <w:rFonts w:ascii="Arial" w:hAnsi="Arial" w:cs="Arial"/>
          <w:sz w:val="24"/>
          <w:szCs w:val="24"/>
        </w:rPr>
        <w:lastRenderedPageBreak/>
        <w:t>Se elabora borrador de aval</w:t>
      </w:r>
      <w:r>
        <w:rPr>
          <w:rFonts w:ascii="Arial" w:hAnsi="Arial" w:cs="Arial"/>
          <w:sz w:val="24"/>
          <w:szCs w:val="24"/>
        </w:rPr>
        <w:t>úo</w:t>
      </w:r>
      <w:r w:rsidRPr="004A105A">
        <w:rPr>
          <w:rFonts w:ascii="Arial" w:hAnsi="Arial" w:cs="Arial"/>
          <w:sz w:val="24"/>
          <w:szCs w:val="24"/>
        </w:rPr>
        <w:t xml:space="preserve">, se capturan los datos en la plantilla para dictámenes y se actualiza el sistema. </w:t>
      </w:r>
    </w:p>
    <w:p w14:paraId="14709F7B" w14:textId="77777777" w:rsidR="004A105A" w:rsidRPr="004A105A" w:rsidRDefault="004A105A" w:rsidP="00531319">
      <w:pPr>
        <w:ind w:firstLine="709"/>
        <w:jc w:val="both"/>
        <w:rPr>
          <w:rFonts w:ascii="Arial" w:hAnsi="Arial" w:cs="Arial"/>
          <w:b/>
          <w:bCs/>
          <w:i/>
          <w:iCs/>
          <w:sz w:val="24"/>
          <w:szCs w:val="24"/>
          <w:u w:val="single"/>
        </w:rPr>
      </w:pPr>
      <w:r w:rsidRPr="004A105A">
        <w:rPr>
          <w:rFonts w:ascii="Arial" w:hAnsi="Arial" w:cs="Arial"/>
          <w:b/>
          <w:bCs/>
          <w:i/>
          <w:iCs/>
          <w:sz w:val="24"/>
          <w:szCs w:val="24"/>
          <w:u w:val="single"/>
        </w:rPr>
        <w:t xml:space="preserve">• Fusiones de cuentas </w:t>
      </w:r>
    </w:p>
    <w:p w14:paraId="67FBDF07" w14:textId="77777777" w:rsidR="004A105A" w:rsidRPr="004A105A" w:rsidRDefault="004A105A" w:rsidP="00531319">
      <w:pPr>
        <w:ind w:firstLine="709"/>
        <w:jc w:val="both"/>
        <w:rPr>
          <w:rFonts w:ascii="Arial" w:hAnsi="Arial" w:cs="Arial"/>
          <w:b/>
          <w:bCs/>
          <w:i/>
          <w:iCs/>
          <w:sz w:val="24"/>
          <w:szCs w:val="24"/>
          <w:u w:val="single"/>
        </w:rPr>
      </w:pPr>
      <w:r w:rsidRPr="004A105A">
        <w:rPr>
          <w:rFonts w:ascii="Arial" w:hAnsi="Arial" w:cs="Arial"/>
          <w:b/>
          <w:bCs/>
          <w:i/>
          <w:iCs/>
          <w:sz w:val="24"/>
          <w:szCs w:val="24"/>
          <w:u w:val="single"/>
        </w:rPr>
        <w:t xml:space="preserve">• Dictamen de valor </w:t>
      </w:r>
    </w:p>
    <w:p w14:paraId="7DDB6AC8" w14:textId="77777777" w:rsidR="004A105A" w:rsidRPr="004A105A" w:rsidRDefault="004A105A" w:rsidP="00531319">
      <w:pPr>
        <w:ind w:firstLine="709"/>
        <w:jc w:val="both"/>
        <w:rPr>
          <w:rFonts w:ascii="Arial" w:hAnsi="Arial" w:cs="Arial"/>
          <w:b/>
          <w:bCs/>
          <w:i/>
          <w:iCs/>
          <w:sz w:val="24"/>
          <w:szCs w:val="24"/>
          <w:u w:val="single"/>
        </w:rPr>
      </w:pPr>
      <w:r w:rsidRPr="004A105A">
        <w:rPr>
          <w:rFonts w:ascii="Arial" w:hAnsi="Arial" w:cs="Arial"/>
          <w:b/>
          <w:bCs/>
          <w:i/>
          <w:iCs/>
          <w:sz w:val="24"/>
          <w:szCs w:val="24"/>
          <w:u w:val="single"/>
        </w:rPr>
        <w:t xml:space="preserve">• Subdivisiones </w:t>
      </w:r>
    </w:p>
    <w:p w14:paraId="3CAF77DD" w14:textId="77777777" w:rsidR="004A105A" w:rsidRPr="004A105A" w:rsidRDefault="004A105A" w:rsidP="00531319">
      <w:pPr>
        <w:ind w:firstLine="709"/>
        <w:jc w:val="both"/>
        <w:rPr>
          <w:rFonts w:ascii="Arial" w:hAnsi="Arial" w:cs="Arial"/>
          <w:b/>
          <w:bCs/>
          <w:i/>
          <w:iCs/>
          <w:sz w:val="24"/>
          <w:szCs w:val="24"/>
          <w:u w:val="single"/>
        </w:rPr>
      </w:pPr>
      <w:r w:rsidRPr="004A105A">
        <w:rPr>
          <w:rFonts w:ascii="Arial" w:hAnsi="Arial" w:cs="Arial"/>
          <w:b/>
          <w:bCs/>
          <w:i/>
          <w:iCs/>
          <w:sz w:val="24"/>
          <w:szCs w:val="24"/>
          <w:u w:val="single"/>
        </w:rPr>
        <w:t xml:space="preserve">• Inscripción nueva </w:t>
      </w:r>
    </w:p>
    <w:p w14:paraId="44D59F96" w14:textId="77777777" w:rsidR="004A105A" w:rsidRPr="004A105A" w:rsidRDefault="004A105A" w:rsidP="00531319">
      <w:pPr>
        <w:ind w:firstLine="709"/>
        <w:jc w:val="both"/>
        <w:rPr>
          <w:rFonts w:ascii="Arial" w:hAnsi="Arial" w:cs="Arial"/>
          <w:b/>
          <w:bCs/>
          <w:i/>
          <w:iCs/>
          <w:sz w:val="24"/>
          <w:szCs w:val="24"/>
          <w:u w:val="single"/>
        </w:rPr>
      </w:pPr>
      <w:r w:rsidRPr="004A105A">
        <w:rPr>
          <w:rFonts w:ascii="Arial" w:hAnsi="Arial" w:cs="Arial"/>
          <w:b/>
          <w:bCs/>
          <w:i/>
          <w:iCs/>
          <w:sz w:val="24"/>
          <w:szCs w:val="24"/>
          <w:u w:val="single"/>
        </w:rPr>
        <w:t xml:space="preserve">• Cambio de Propietario </w:t>
      </w:r>
    </w:p>
    <w:p w14:paraId="16872072" w14:textId="77777777" w:rsidR="004A105A" w:rsidRPr="004A105A" w:rsidRDefault="004A105A" w:rsidP="00531319">
      <w:pPr>
        <w:ind w:firstLine="709"/>
        <w:jc w:val="both"/>
        <w:rPr>
          <w:rFonts w:ascii="Arial" w:hAnsi="Arial" w:cs="Arial"/>
          <w:b/>
          <w:bCs/>
          <w:i/>
          <w:iCs/>
          <w:sz w:val="24"/>
          <w:szCs w:val="24"/>
          <w:u w:val="single"/>
        </w:rPr>
      </w:pPr>
      <w:r w:rsidRPr="004A105A">
        <w:rPr>
          <w:rFonts w:ascii="Arial" w:hAnsi="Arial" w:cs="Arial"/>
          <w:b/>
          <w:bCs/>
          <w:i/>
          <w:iCs/>
          <w:sz w:val="24"/>
          <w:szCs w:val="24"/>
          <w:u w:val="single"/>
        </w:rPr>
        <w:t xml:space="preserve">• Manifestaciones de construcción </w:t>
      </w:r>
    </w:p>
    <w:p w14:paraId="2C06C2FE" w14:textId="77777777" w:rsidR="004A105A" w:rsidRDefault="004A105A" w:rsidP="00531319">
      <w:pPr>
        <w:ind w:firstLine="709"/>
        <w:jc w:val="both"/>
        <w:rPr>
          <w:rFonts w:ascii="Arial" w:hAnsi="Arial" w:cs="Arial"/>
          <w:sz w:val="24"/>
          <w:szCs w:val="24"/>
        </w:rPr>
      </w:pPr>
      <w:r w:rsidRPr="004A105A">
        <w:rPr>
          <w:rFonts w:ascii="Arial" w:hAnsi="Arial" w:cs="Arial"/>
          <w:sz w:val="24"/>
          <w:szCs w:val="24"/>
        </w:rPr>
        <w:t xml:space="preserve">Se elabora borrador de avaluó. </w:t>
      </w:r>
    </w:p>
    <w:p w14:paraId="796F020C" w14:textId="55A60BC0" w:rsidR="00B235F5" w:rsidRDefault="004A105A" w:rsidP="008832DA">
      <w:pPr>
        <w:ind w:firstLine="709"/>
        <w:jc w:val="both"/>
        <w:rPr>
          <w:rFonts w:ascii="Arial" w:eastAsiaTheme="majorEastAsia" w:hAnsi="Arial" w:cs="Arial"/>
          <w:b/>
          <w:bCs/>
          <w:spacing w:val="15"/>
          <w:sz w:val="28"/>
          <w:szCs w:val="28"/>
        </w:rPr>
      </w:pPr>
      <w:r w:rsidRPr="004A105A">
        <w:rPr>
          <w:rFonts w:ascii="Arial" w:hAnsi="Arial" w:cs="Arial"/>
          <w:b/>
          <w:bCs/>
          <w:i/>
          <w:iCs/>
          <w:sz w:val="24"/>
          <w:szCs w:val="24"/>
          <w:u w:val="single"/>
        </w:rPr>
        <w:t>• Reacomodo de comprobantes del año en curso</w:t>
      </w:r>
    </w:p>
    <w:p w14:paraId="1C1BE885" w14:textId="32AE7F72" w:rsidR="00B235F5" w:rsidRDefault="00B235F5" w:rsidP="00B235F5">
      <w:pPr>
        <w:pStyle w:val="Subttulo"/>
        <w:jc w:val="center"/>
        <w:rPr>
          <w:rFonts w:ascii="Arial" w:hAnsi="Arial" w:cs="Arial"/>
          <w:b/>
          <w:bCs/>
          <w:color w:val="auto"/>
        </w:rPr>
      </w:pPr>
      <w:r>
        <w:rPr>
          <w:rFonts w:ascii="Arial" w:hAnsi="Arial" w:cs="Arial"/>
          <w:b/>
          <w:bCs/>
          <w:color w:val="auto"/>
        </w:rPr>
        <w:t>CRONOGRAMA</w:t>
      </w:r>
    </w:p>
    <w:p w14:paraId="43833853" w14:textId="2E74CB51" w:rsidR="00B235F5" w:rsidRPr="00B235F5" w:rsidRDefault="00B235F5" w:rsidP="008832DA">
      <w:pPr>
        <w:jc w:val="center"/>
      </w:pPr>
      <w:r w:rsidRPr="00B235F5">
        <w:rPr>
          <w:noProof/>
        </w:rPr>
        <w:drawing>
          <wp:inline distT="0" distB="0" distL="0" distR="0" wp14:anchorId="51A8B359" wp14:editId="47948E18">
            <wp:extent cx="5996110" cy="5035980"/>
            <wp:effectExtent l="0" t="0" r="5080" b="0"/>
            <wp:docPr id="3540216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021610" name=""/>
                    <pic:cNvPicPr/>
                  </pic:nvPicPr>
                  <pic:blipFill>
                    <a:blip r:embed="rId8"/>
                    <a:stretch>
                      <a:fillRect/>
                    </a:stretch>
                  </pic:blipFill>
                  <pic:spPr>
                    <a:xfrm>
                      <a:off x="0" y="0"/>
                      <a:ext cx="6013512" cy="5050595"/>
                    </a:xfrm>
                    <a:prstGeom prst="rect">
                      <a:avLst/>
                    </a:prstGeom>
                  </pic:spPr>
                </pic:pic>
              </a:graphicData>
            </a:graphic>
          </wp:inline>
        </w:drawing>
      </w:r>
    </w:p>
    <w:sectPr w:rsidR="00B235F5" w:rsidRPr="00B235F5">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97C85" w14:textId="77777777" w:rsidR="00681497" w:rsidRDefault="00681497" w:rsidP="00B97255">
      <w:pPr>
        <w:spacing w:after="0" w:line="240" w:lineRule="auto"/>
      </w:pPr>
      <w:r>
        <w:separator/>
      </w:r>
    </w:p>
  </w:endnote>
  <w:endnote w:type="continuationSeparator" w:id="0">
    <w:p w14:paraId="7E5F72D5" w14:textId="77777777" w:rsidR="00681497" w:rsidRDefault="00681497" w:rsidP="00B97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3144A" w14:textId="77777777" w:rsidR="00681497" w:rsidRDefault="00681497" w:rsidP="00B97255">
      <w:pPr>
        <w:spacing w:after="0" w:line="240" w:lineRule="auto"/>
      </w:pPr>
      <w:r>
        <w:separator/>
      </w:r>
    </w:p>
  </w:footnote>
  <w:footnote w:type="continuationSeparator" w:id="0">
    <w:p w14:paraId="3CBB0B46" w14:textId="77777777" w:rsidR="00681497" w:rsidRDefault="00681497" w:rsidP="00B972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72C39" w14:textId="6BA43B26" w:rsidR="0094741A" w:rsidRDefault="0094741A">
    <w:pPr>
      <w:pStyle w:val="Encabezado"/>
    </w:pPr>
    <w:r>
      <w:rPr>
        <w:noProof/>
      </w:rPr>
      <w:drawing>
        <wp:anchor distT="0" distB="0" distL="114300" distR="114300" simplePos="0" relativeHeight="251658240" behindDoc="1" locked="0" layoutInCell="1" allowOverlap="1" wp14:anchorId="167E1BC4" wp14:editId="4D44DBB8">
          <wp:simplePos x="0" y="0"/>
          <wp:positionH relativeFrom="column">
            <wp:posOffset>-877423</wp:posOffset>
          </wp:positionH>
          <wp:positionV relativeFrom="paragraph">
            <wp:posOffset>-332105</wp:posOffset>
          </wp:positionV>
          <wp:extent cx="7369516" cy="9724292"/>
          <wp:effectExtent l="0" t="0" r="3175" b="0"/>
          <wp:wrapNone/>
          <wp:docPr id="16546012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601212" name="Imagen 1654601212"/>
                  <pic:cNvPicPr/>
                </pic:nvPicPr>
                <pic:blipFill>
                  <a:blip r:embed="rId1">
                    <a:extLst>
                      <a:ext uri="{28A0092B-C50C-407E-A947-70E740481C1C}">
                        <a14:useLocalDpi xmlns:a14="http://schemas.microsoft.com/office/drawing/2010/main" val="0"/>
                      </a:ext>
                    </a:extLst>
                  </a:blip>
                  <a:stretch>
                    <a:fillRect/>
                  </a:stretch>
                </pic:blipFill>
                <pic:spPr>
                  <a:xfrm>
                    <a:off x="0" y="0"/>
                    <a:ext cx="7369516" cy="972429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47257"/>
    <w:multiLevelType w:val="hybridMultilevel"/>
    <w:tmpl w:val="6896AC32"/>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 w15:restartNumberingAfterBreak="0">
    <w:nsid w:val="21032B56"/>
    <w:multiLevelType w:val="multilevel"/>
    <w:tmpl w:val="91A2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C532B2"/>
    <w:multiLevelType w:val="hybridMultilevel"/>
    <w:tmpl w:val="36A6CC38"/>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 w15:restartNumberingAfterBreak="0">
    <w:nsid w:val="6F4C7CD0"/>
    <w:multiLevelType w:val="hybridMultilevel"/>
    <w:tmpl w:val="11DC9298"/>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num w:numId="1" w16cid:durableId="714353126">
    <w:abstractNumId w:val="1"/>
  </w:num>
  <w:num w:numId="2" w16cid:durableId="1064067938">
    <w:abstractNumId w:val="3"/>
  </w:num>
  <w:num w:numId="3" w16cid:durableId="624700135">
    <w:abstractNumId w:val="0"/>
  </w:num>
  <w:num w:numId="4" w16cid:durableId="1550141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D51"/>
    <w:rsid w:val="00012982"/>
    <w:rsid w:val="0018684D"/>
    <w:rsid w:val="001B40A2"/>
    <w:rsid w:val="002439FC"/>
    <w:rsid w:val="00284629"/>
    <w:rsid w:val="00360F55"/>
    <w:rsid w:val="0047636E"/>
    <w:rsid w:val="00477357"/>
    <w:rsid w:val="004A105A"/>
    <w:rsid w:val="005109F1"/>
    <w:rsid w:val="00531319"/>
    <w:rsid w:val="00681497"/>
    <w:rsid w:val="007D7D51"/>
    <w:rsid w:val="008832DA"/>
    <w:rsid w:val="0094741A"/>
    <w:rsid w:val="00996885"/>
    <w:rsid w:val="00A63360"/>
    <w:rsid w:val="00AE0798"/>
    <w:rsid w:val="00B235F5"/>
    <w:rsid w:val="00B23716"/>
    <w:rsid w:val="00B97255"/>
    <w:rsid w:val="00C51848"/>
    <w:rsid w:val="00C52EF1"/>
    <w:rsid w:val="00D66BF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FA7F6"/>
  <w15:chartTrackingRefBased/>
  <w15:docId w15:val="{8EB4C3DB-4D0D-4867-A6B5-50A82EDC8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7D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7D7D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7D7D5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7D5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7D5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7D5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7D5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7D5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7D5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7D5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7D7D5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7D7D5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7D5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7D5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7D5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7D5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7D5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7D51"/>
    <w:rPr>
      <w:rFonts w:eastAsiaTheme="majorEastAsia" w:cstheme="majorBidi"/>
      <w:color w:val="272727" w:themeColor="text1" w:themeTint="D8"/>
    </w:rPr>
  </w:style>
  <w:style w:type="paragraph" w:styleId="Ttulo">
    <w:name w:val="Title"/>
    <w:basedOn w:val="Normal"/>
    <w:next w:val="Normal"/>
    <w:link w:val="TtuloCar"/>
    <w:uiPriority w:val="10"/>
    <w:qFormat/>
    <w:rsid w:val="007D7D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7D5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7D5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7D5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7D51"/>
    <w:pPr>
      <w:spacing w:before="160"/>
      <w:jc w:val="center"/>
    </w:pPr>
    <w:rPr>
      <w:i/>
      <w:iCs/>
      <w:color w:val="404040" w:themeColor="text1" w:themeTint="BF"/>
    </w:rPr>
  </w:style>
  <w:style w:type="character" w:customStyle="1" w:styleId="CitaCar">
    <w:name w:val="Cita Car"/>
    <w:basedOn w:val="Fuentedeprrafopredeter"/>
    <w:link w:val="Cita"/>
    <w:uiPriority w:val="29"/>
    <w:rsid w:val="007D7D51"/>
    <w:rPr>
      <w:i/>
      <w:iCs/>
      <w:color w:val="404040" w:themeColor="text1" w:themeTint="BF"/>
    </w:rPr>
  </w:style>
  <w:style w:type="paragraph" w:styleId="Prrafodelista">
    <w:name w:val="List Paragraph"/>
    <w:basedOn w:val="Normal"/>
    <w:uiPriority w:val="34"/>
    <w:qFormat/>
    <w:rsid w:val="007D7D51"/>
    <w:pPr>
      <w:ind w:left="720"/>
      <w:contextualSpacing/>
    </w:pPr>
  </w:style>
  <w:style w:type="character" w:styleId="nfasisintenso">
    <w:name w:val="Intense Emphasis"/>
    <w:basedOn w:val="Fuentedeprrafopredeter"/>
    <w:uiPriority w:val="21"/>
    <w:qFormat/>
    <w:rsid w:val="007D7D51"/>
    <w:rPr>
      <w:i/>
      <w:iCs/>
      <w:color w:val="0F4761" w:themeColor="accent1" w:themeShade="BF"/>
    </w:rPr>
  </w:style>
  <w:style w:type="paragraph" w:styleId="Citadestacada">
    <w:name w:val="Intense Quote"/>
    <w:basedOn w:val="Normal"/>
    <w:next w:val="Normal"/>
    <w:link w:val="CitadestacadaCar"/>
    <w:uiPriority w:val="30"/>
    <w:qFormat/>
    <w:rsid w:val="007D7D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7D51"/>
    <w:rPr>
      <w:i/>
      <w:iCs/>
      <w:color w:val="0F4761" w:themeColor="accent1" w:themeShade="BF"/>
    </w:rPr>
  </w:style>
  <w:style w:type="character" w:styleId="Referenciaintensa">
    <w:name w:val="Intense Reference"/>
    <w:basedOn w:val="Fuentedeprrafopredeter"/>
    <w:uiPriority w:val="32"/>
    <w:qFormat/>
    <w:rsid w:val="007D7D51"/>
    <w:rPr>
      <w:b/>
      <w:bCs/>
      <w:smallCaps/>
      <w:color w:val="0F4761" w:themeColor="accent1" w:themeShade="BF"/>
      <w:spacing w:val="5"/>
    </w:rPr>
  </w:style>
  <w:style w:type="character" w:styleId="Hipervnculo">
    <w:name w:val="Hyperlink"/>
    <w:basedOn w:val="Fuentedeprrafopredeter"/>
    <w:uiPriority w:val="99"/>
    <w:unhideWhenUsed/>
    <w:rsid w:val="00B235F5"/>
    <w:rPr>
      <w:color w:val="467886" w:themeColor="hyperlink"/>
      <w:u w:val="single"/>
    </w:rPr>
  </w:style>
  <w:style w:type="character" w:styleId="Mencinsinresolver">
    <w:name w:val="Unresolved Mention"/>
    <w:basedOn w:val="Fuentedeprrafopredeter"/>
    <w:uiPriority w:val="99"/>
    <w:semiHidden/>
    <w:unhideWhenUsed/>
    <w:rsid w:val="00B235F5"/>
    <w:rPr>
      <w:color w:val="605E5C"/>
      <w:shd w:val="clear" w:color="auto" w:fill="E1DFDD"/>
    </w:rPr>
  </w:style>
  <w:style w:type="paragraph" w:styleId="Encabezado">
    <w:name w:val="header"/>
    <w:basedOn w:val="Normal"/>
    <w:link w:val="EncabezadoCar"/>
    <w:uiPriority w:val="99"/>
    <w:unhideWhenUsed/>
    <w:rsid w:val="00B9725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97255"/>
  </w:style>
  <w:style w:type="paragraph" w:styleId="Piedepgina">
    <w:name w:val="footer"/>
    <w:basedOn w:val="Normal"/>
    <w:link w:val="PiedepginaCar"/>
    <w:uiPriority w:val="99"/>
    <w:unhideWhenUsed/>
    <w:rsid w:val="00B972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97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1523</Words>
  <Characters>8377</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Arq. Alfonso Sepúlveda Galindo</dc:creator>
  <cp:keywords/>
  <dc:description/>
  <cp:lastModifiedBy>Arq. Alfonso Sepúlveda Galindo</cp:lastModifiedBy>
  <cp:revision>2</cp:revision>
  <dcterms:created xsi:type="dcterms:W3CDTF">2026-04-01T12:53:00Z</dcterms:created>
  <dcterms:modified xsi:type="dcterms:W3CDTF">2026-04-01T12:53:00Z</dcterms:modified>
</cp:coreProperties>
</file>