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24B0C7D6" w14:textId="77777777" w:rsidTr="00A45E83">
        <w:tc>
          <w:tcPr>
            <w:tcW w:w="8978" w:type="dxa"/>
          </w:tcPr>
          <w:p w14:paraId="18F58653" w14:textId="77777777" w:rsidR="00A45E83" w:rsidRPr="007326BD" w:rsidRDefault="00A45E83" w:rsidP="00A45E83">
            <w:pPr>
              <w:spacing w:after="0" w:line="240" w:lineRule="auto"/>
              <w:jc w:val="center"/>
              <w:rPr>
                <w:rFonts w:ascii="Arial" w:hAnsi="Arial" w:cs="Arial"/>
                <w:b/>
                <w:sz w:val="28"/>
                <w:szCs w:val="28"/>
              </w:rPr>
            </w:pPr>
            <w:r w:rsidRPr="007326BD">
              <w:rPr>
                <w:rFonts w:ascii="Arial" w:hAnsi="Arial" w:cs="Arial"/>
                <w:b/>
                <w:sz w:val="28"/>
                <w:szCs w:val="28"/>
              </w:rPr>
              <w:t>EVALUACIÓN DE PROGRAMAS</w:t>
            </w:r>
          </w:p>
          <w:p w14:paraId="1E2EE749" w14:textId="0E95B6B4" w:rsidR="00A45E83" w:rsidRPr="00C6688B" w:rsidRDefault="00D1104F" w:rsidP="00A45E83">
            <w:pPr>
              <w:spacing w:after="0" w:line="240" w:lineRule="auto"/>
              <w:jc w:val="center"/>
              <w:rPr>
                <w:rFonts w:ascii="Arial" w:hAnsi="Arial" w:cs="Arial"/>
                <w:b/>
                <w:sz w:val="28"/>
                <w:szCs w:val="28"/>
              </w:rPr>
            </w:pPr>
            <w:bookmarkStart w:id="0" w:name="ente"/>
            <w:bookmarkEnd w:id="0"/>
            <w:r>
              <w:rPr>
                <w:rFonts w:ascii="Arial" w:hAnsi="Arial" w:cs="Arial"/>
                <w:b/>
                <w:sz w:val="28"/>
                <w:szCs w:val="28"/>
              </w:rPr>
              <w:t>Municipio Tamazula de Gordiano</w:t>
            </w:r>
          </w:p>
          <w:p w14:paraId="086BA54A" w14:textId="208EC6BF" w:rsidR="00A45E83" w:rsidRPr="00C6688B" w:rsidRDefault="00D1104F" w:rsidP="00A45E83">
            <w:pPr>
              <w:spacing w:after="0" w:line="240" w:lineRule="auto"/>
              <w:jc w:val="center"/>
              <w:rPr>
                <w:rFonts w:ascii="Arial" w:hAnsi="Arial" w:cs="Arial"/>
                <w:b/>
                <w:sz w:val="28"/>
                <w:szCs w:val="28"/>
              </w:rPr>
            </w:pPr>
            <w:bookmarkStart w:id="1" w:name="periodo"/>
            <w:bookmarkEnd w:id="1"/>
            <w:r>
              <w:rPr>
                <w:rFonts w:ascii="Arial" w:hAnsi="Arial" w:cs="Arial"/>
                <w:b/>
                <w:sz w:val="28"/>
                <w:szCs w:val="28"/>
              </w:rPr>
              <w:t>DEL 1° DE ENERO AL 30 DE JUNIO DE 2024</w:t>
            </w:r>
          </w:p>
        </w:tc>
      </w:tr>
    </w:tbl>
    <w:p w14:paraId="2CEF2490" w14:textId="77777777" w:rsidR="00806603" w:rsidRPr="007326BD" w:rsidRDefault="00806603" w:rsidP="00A45E83">
      <w:pPr>
        <w:spacing w:after="120" w:line="240" w:lineRule="auto"/>
        <w:rPr>
          <w:rFonts w:ascii="Arial" w:hAnsi="Arial" w:cs="Arial"/>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A45E83" w:rsidRPr="007326BD" w14:paraId="41F6EE28" w14:textId="77777777" w:rsidTr="00A45E83">
        <w:tc>
          <w:tcPr>
            <w:tcW w:w="8978" w:type="dxa"/>
          </w:tcPr>
          <w:p w14:paraId="6F6739A0" w14:textId="77777777" w:rsidR="00D1104F" w:rsidRDefault="00D1104F" w:rsidP="00D1104F">
            <w:bookmarkStart w:id="2" w:name="cuerpo"/>
            <w:bookmarkEnd w:id="2"/>
          </w:p>
          <w:p w14:paraId="661A91CE" w14:textId="77777777" w:rsidR="00D1104F" w:rsidRDefault="00D1104F" w:rsidP="00D1104F">
            <w:pPr>
              <w:tabs>
                <w:tab w:val="left" w:pos="3675"/>
              </w:tabs>
              <w:rPr>
                <w:rFonts w:ascii="Times New Roman" w:hAnsi="Times New Roman"/>
                <w:noProof/>
              </w:rPr>
            </w:pPr>
          </w:p>
          <w:p w14:paraId="24586E38" w14:textId="758E4F2A" w:rsidR="00D1104F" w:rsidRDefault="00D1104F" w:rsidP="00D1104F">
            <w:pPr>
              <w:rPr>
                <w:rFonts w:ascii="Times New Roman" w:hAnsi="Times New Roman"/>
                <w:noProof/>
              </w:rPr>
            </w:pPr>
            <w:r>
              <w:rPr>
                <w:rFonts w:ascii="Arial" w:hAnsi="Arial" w:cs="Arial"/>
                <w:noProof/>
                <w:sz w:val="23"/>
                <w:szCs w:val="23"/>
              </w:rPr>
              <w:drawing>
                <wp:inline distT="0" distB="0" distL="0" distR="0" wp14:anchorId="4807D445" wp14:editId="652B23BA">
                  <wp:extent cx="2447925" cy="885825"/>
                  <wp:effectExtent l="0" t="0" r="9525" b="9525"/>
                  <wp:docPr id="16221459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47925" cy="885825"/>
                          </a:xfrm>
                          <a:prstGeom prst="rect">
                            <a:avLst/>
                          </a:prstGeom>
                          <a:noFill/>
                          <a:ln>
                            <a:noFill/>
                          </a:ln>
                        </pic:spPr>
                      </pic:pic>
                    </a:graphicData>
                  </a:graphic>
                </wp:inline>
              </w:drawing>
            </w:r>
          </w:p>
          <w:p w14:paraId="6F8920C6" w14:textId="77777777" w:rsidR="00D1104F" w:rsidRDefault="00D1104F" w:rsidP="00D1104F">
            <w:pPr>
              <w:spacing w:before="120"/>
              <w:jc w:val="center"/>
              <w:rPr>
                <w:rFonts w:ascii="Arial" w:hAnsi="Arial" w:cs="Arial"/>
                <w:b/>
                <w:bCs/>
                <w:color w:val="404040"/>
                <w:sz w:val="48"/>
                <w:szCs w:val="48"/>
              </w:rPr>
            </w:pPr>
            <w:r>
              <w:rPr>
                <w:rFonts w:ascii="Times New Roman" w:hAnsi="Times New Roman"/>
              </w:rPr>
              <w:br w:type="page"/>
            </w:r>
            <w:r>
              <w:rPr>
                <w:rFonts w:ascii="Times New Roman" w:hAnsi="Times New Roman"/>
              </w:rPr>
              <w:tab/>
            </w:r>
            <w:r>
              <w:rPr>
                <w:rFonts w:ascii="Arial" w:hAnsi="Arial" w:cs="Arial"/>
                <w:b/>
                <w:bCs/>
                <w:color w:val="404040"/>
                <w:sz w:val="48"/>
                <w:szCs w:val="48"/>
              </w:rPr>
              <w:t>Informe de Avances de Gestión Financiera</w:t>
            </w:r>
          </w:p>
          <w:p w14:paraId="7ABB423D" w14:textId="77777777" w:rsidR="00D1104F" w:rsidRDefault="00D1104F" w:rsidP="00D1104F">
            <w:pPr>
              <w:spacing w:before="120"/>
              <w:jc w:val="center"/>
              <w:rPr>
                <w:rFonts w:ascii="Arial" w:hAnsi="Arial" w:cs="Arial"/>
                <w:b/>
                <w:bCs/>
                <w:color w:val="404040"/>
                <w:sz w:val="40"/>
                <w:szCs w:val="40"/>
              </w:rPr>
            </w:pPr>
            <w:r>
              <w:rPr>
                <w:rFonts w:ascii="Arial" w:hAnsi="Arial" w:cs="Arial"/>
                <w:b/>
                <w:bCs/>
                <w:color w:val="404040"/>
                <w:sz w:val="40"/>
                <w:szCs w:val="40"/>
              </w:rPr>
              <w:t>2024</w:t>
            </w:r>
          </w:p>
          <w:p w14:paraId="7CE9172A" w14:textId="77777777" w:rsidR="00D1104F" w:rsidRDefault="00D1104F" w:rsidP="00D1104F">
            <w:pPr>
              <w:spacing w:before="120"/>
              <w:rPr>
                <w:rFonts w:ascii="Arial" w:hAnsi="Arial" w:cs="Arial"/>
                <w:b/>
                <w:bCs/>
                <w:i/>
                <w:iCs/>
                <w:color w:val="404040"/>
                <w:sz w:val="36"/>
                <w:szCs w:val="36"/>
              </w:rPr>
            </w:pPr>
          </w:p>
          <w:p w14:paraId="152AB3F3" w14:textId="77777777" w:rsidR="00D1104F" w:rsidRDefault="00D1104F" w:rsidP="00D1104F">
            <w:pPr>
              <w:spacing w:before="120"/>
              <w:jc w:val="center"/>
              <w:rPr>
                <w:rFonts w:ascii="Arial" w:hAnsi="Arial" w:cs="Arial"/>
                <w:b/>
                <w:bCs/>
                <w:i/>
                <w:iCs/>
                <w:color w:val="404040"/>
                <w:sz w:val="36"/>
                <w:szCs w:val="36"/>
              </w:rPr>
            </w:pPr>
            <w:r>
              <w:rPr>
                <w:rFonts w:ascii="Arial" w:hAnsi="Arial" w:cs="Arial"/>
                <w:b/>
                <w:bCs/>
                <w:i/>
                <w:iCs/>
                <w:color w:val="404040"/>
                <w:sz w:val="36"/>
                <w:szCs w:val="36"/>
              </w:rPr>
              <w:t>Evaluación de Programas</w:t>
            </w:r>
          </w:p>
          <w:p w14:paraId="22463756" w14:textId="77777777" w:rsidR="00D1104F" w:rsidRDefault="00D1104F" w:rsidP="00D1104F">
            <w:pPr>
              <w:spacing w:before="120"/>
              <w:rPr>
                <w:rFonts w:ascii="Arial" w:hAnsi="Arial" w:cs="Arial"/>
                <w:color w:val="404040"/>
                <w:sz w:val="28"/>
                <w:szCs w:val="28"/>
              </w:rPr>
            </w:pPr>
          </w:p>
          <w:p w14:paraId="7AC5B1B6" w14:textId="77777777" w:rsidR="00D1104F" w:rsidRDefault="00D1104F" w:rsidP="00D1104F">
            <w:pPr>
              <w:spacing w:before="120"/>
              <w:rPr>
                <w:rFonts w:ascii="Arial" w:hAnsi="Arial" w:cs="Arial"/>
                <w:color w:val="404040"/>
                <w:sz w:val="28"/>
                <w:szCs w:val="28"/>
              </w:rPr>
            </w:pPr>
          </w:p>
          <w:p w14:paraId="0D3F7A4C" w14:textId="77777777" w:rsidR="00D1104F" w:rsidRDefault="00D1104F" w:rsidP="00D1104F">
            <w:pPr>
              <w:jc w:val="center"/>
              <w:rPr>
                <w:rFonts w:ascii="Arial" w:hAnsi="Arial" w:cs="Arial"/>
                <w:sz w:val="28"/>
                <w:szCs w:val="28"/>
              </w:rPr>
            </w:pPr>
            <w:r>
              <w:rPr>
                <w:rFonts w:ascii="Arial" w:hAnsi="Arial" w:cs="Arial"/>
                <w:sz w:val="28"/>
                <w:szCs w:val="28"/>
              </w:rPr>
              <w:t>Municipio de Tamazula de Gordiano, Jalisco</w:t>
            </w:r>
          </w:p>
          <w:p w14:paraId="57436DBB" w14:textId="77777777" w:rsidR="00D1104F" w:rsidRDefault="00D1104F" w:rsidP="00D1104F">
            <w:pPr>
              <w:spacing w:before="120"/>
              <w:rPr>
                <w:rFonts w:ascii="Arial" w:hAnsi="Arial" w:cs="Arial"/>
                <w:color w:val="404040"/>
                <w:sz w:val="28"/>
                <w:szCs w:val="28"/>
              </w:rPr>
            </w:pPr>
          </w:p>
          <w:p w14:paraId="50D57AA5" w14:textId="77777777" w:rsidR="00D1104F" w:rsidRDefault="00D1104F" w:rsidP="00D1104F">
            <w:pPr>
              <w:spacing w:before="120"/>
              <w:rPr>
                <w:rFonts w:ascii="Arial" w:hAnsi="Arial" w:cs="Arial"/>
                <w:color w:val="404040"/>
                <w:sz w:val="28"/>
                <w:szCs w:val="28"/>
              </w:rPr>
            </w:pPr>
          </w:p>
          <w:p w14:paraId="28CEF25F" w14:textId="77777777" w:rsidR="00D1104F" w:rsidRDefault="00D1104F" w:rsidP="00D1104F">
            <w:pPr>
              <w:spacing w:before="120"/>
              <w:rPr>
                <w:rFonts w:ascii="Arial" w:hAnsi="Arial" w:cs="Arial"/>
                <w:sz w:val="28"/>
                <w:szCs w:val="28"/>
              </w:rPr>
            </w:pPr>
            <w:r>
              <w:rPr>
                <w:rFonts w:ascii="Arial" w:hAnsi="Arial" w:cs="Arial"/>
                <w:sz w:val="28"/>
                <w:szCs w:val="28"/>
              </w:rPr>
              <w:t xml:space="preserve">       Primer Avance, al 30 de junio de 2024</w:t>
            </w:r>
          </w:p>
          <w:p w14:paraId="2634E59A" w14:textId="77777777" w:rsidR="00D1104F" w:rsidRDefault="00D1104F" w:rsidP="00D1104F">
            <w:pPr>
              <w:spacing w:before="120"/>
              <w:rPr>
                <w:rFonts w:ascii="Arial" w:hAnsi="Arial" w:cs="Arial"/>
                <w:sz w:val="28"/>
                <w:szCs w:val="28"/>
              </w:rPr>
            </w:pPr>
          </w:p>
          <w:p w14:paraId="56591C89" w14:textId="77777777" w:rsidR="00D1104F" w:rsidRDefault="00D1104F" w:rsidP="00D1104F">
            <w:pPr>
              <w:spacing w:before="120"/>
              <w:rPr>
                <w:rFonts w:ascii="Arial" w:hAnsi="Arial" w:cs="Arial"/>
                <w:sz w:val="28"/>
                <w:szCs w:val="28"/>
              </w:rPr>
            </w:pPr>
          </w:p>
          <w:p w14:paraId="33A89A92" w14:textId="77777777" w:rsidR="00D1104F" w:rsidRDefault="00D1104F" w:rsidP="00D1104F">
            <w:pPr>
              <w:spacing w:before="120"/>
              <w:jc w:val="center"/>
              <w:rPr>
                <w:rFonts w:ascii="Arial" w:hAnsi="Arial" w:cs="Arial"/>
                <w:color w:val="404040"/>
                <w:sz w:val="28"/>
                <w:szCs w:val="28"/>
              </w:rPr>
            </w:pPr>
            <w:r>
              <w:rPr>
                <w:rFonts w:ascii="Arial" w:hAnsi="Arial" w:cs="Arial"/>
                <w:color w:val="404040"/>
                <w:sz w:val="28"/>
                <w:szCs w:val="28"/>
              </w:rPr>
              <w:t>30/06/2024</w:t>
            </w:r>
          </w:p>
          <w:p w14:paraId="663EB4F8" w14:textId="77777777" w:rsidR="00D1104F" w:rsidRDefault="00D1104F" w:rsidP="00D1104F">
            <w:pPr>
              <w:rPr>
                <w:rFonts w:ascii="Times New Roman" w:hAnsi="Times New Roman"/>
              </w:rPr>
            </w:pPr>
          </w:p>
          <w:p w14:paraId="0EB17772" w14:textId="77777777" w:rsidR="00D1104F" w:rsidRDefault="00D1104F" w:rsidP="00D1104F">
            <w:pPr>
              <w:spacing w:after="120"/>
              <w:rPr>
                <w:rFonts w:ascii="Arial" w:hAnsi="Arial" w:cs="Arial"/>
                <w:sz w:val="28"/>
                <w:szCs w:val="28"/>
              </w:rPr>
            </w:pPr>
          </w:p>
          <w:p w14:paraId="494012BA" w14:textId="77777777" w:rsidR="00D1104F" w:rsidRDefault="00D1104F" w:rsidP="00D1104F">
            <w:pPr>
              <w:pStyle w:val="Ttulo1"/>
              <w:keepNext/>
              <w:keepLines/>
              <w:spacing w:before="240" w:line="276" w:lineRule="auto"/>
              <w:rPr>
                <w:rFonts w:ascii="Calibri Light" w:hAnsi="Calibri Light" w:cs="Calibri Light"/>
                <w:color w:val="2E74B5"/>
                <w:sz w:val="32"/>
                <w:szCs w:val="32"/>
              </w:rPr>
            </w:pPr>
            <w:r>
              <w:rPr>
                <w:rFonts w:ascii="Calibri Light" w:hAnsi="Calibri Light" w:cs="Calibri Light"/>
                <w:color w:val="2E74B5"/>
                <w:sz w:val="32"/>
                <w:szCs w:val="32"/>
              </w:rPr>
              <w:t>INTRODUCCIÓN</w:t>
            </w:r>
          </w:p>
          <w:p w14:paraId="3A1B39E5"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188D53E"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De acuerdo a los lineamientos establecidos en la ley de fiscalización superior y rendición de cuentas del estado de Jalisco y sus municipios, en su artículo 37 numeral 1 fracción IV se da cumplimiento a la evaluación de programas del segundo avance de informes de gestión financiera.</w:t>
            </w:r>
          </w:p>
          <w:p w14:paraId="39697734"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E0ECAE7"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88ABE8F" w14:textId="77777777" w:rsidR="00D1104F" w:rsidRDefault="00D1104F" w:rsidP="00D1104F">
            <w:pPr>
              <w:spacing w:after="120"/>
              <w:rPr>
                <w:rFonts w:ascii="Arial" w:hAnsi="Arial" w:cs="Arial"/>
                <w:sz w:val="28"/>
                <w:szCs w:val="28"/>
              </w:rPr>
            </w:pPr>
          </w:p>
          <w:p w14:paraId="3DBD4818" w14:textId="77777777" w:rsidR="00D1104F" w:rsidRDefault="00D1104F" w:rsidP="00D1104F">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RESULTADOS DE LA GESTIÓN</w:t>
            </w:r>
          </w:p>
          <w:p w14:paraId="218399E3"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Redacte en este apartado una narrativa que describa el cumplimiento de las metas y objetivos que reportó en el formato de Indicadores de Desempeño (SID, o formato 13). En dicho formato se reporta el cumplimiento de metas de los Programas que tienen una MIR y los que no la tienen; por ello se sugiere que este apartado cuente al menos con dos secciones, una cada grupo de programas. Además, es recomendable reportar el avance en el cumplimiento de los objetivos de desarrollo, en caso de que su instrumento de planeación municipal cuente con indicadores.</w:t>
            </w:r>
          </w:p>
          <w:p w14:paraId="50B352C9"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A7BC124"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8AD2691"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Programas con Matrices de Indicadores para Resultados</w:t>
            </w:r>
            <w:r>
              <w:rPr>
                <w:color w:val="808080"/>
              </w:rPr>
              <w:t xml:space="preserve"> </w:t>
            </w:r>
          </w:p>
          <w:p w14:paraId="35AD7420"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rPr>
            </w:pPr>
            <w:r>
              <w:rPr>
                <w:rFonts w:ascii="Californian FB" w:hAnsi="Californian FB" w:cs="Californian FB"/>
                <w:color w:val="000000"/>
              </w:rPr>
              <w:t>Administrar la Hacienda Pública Municipal avance: 51/100</w:t>
            </w:r>
          </w:p>
          <w:p w14:paraId="5A4CB53B"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BD18ED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160E7D4"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(sin MIR)</w:t>
            </w:r>
          </w:p>
          <w:p w14:paraId="3DAA8C2E"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Único: 51/100</w:t>
            </w:r>
          </w:p>
          <w:p w14:paraId="52D08438"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46D4B70"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FF3BB2B"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Resultados a partir de indicadores de desarrollo del PMD</w:t>
            </w:r>
          </w:p>
          <w:p w14:paraId="14600BEF"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Describa los resultados que se hayan alcanzado en los Indicadores de Desarrollo que se contemplen en su Plan Municipal de Desarrollo. En caso de que el PMD no cuente con Indicadores, puede describir la relación que tienen los objetivos de sus programas con los objetivos de desarrollo contemplados en el PMD</w:t>
            </w:r>
          </w:p>
          <w:p w14:paraId="43B682DA"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BC6B36C"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0DE01FD"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FFF12E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7846F58" w14:textId="77777777" w:rsidR="00D1104F" w:rsidRDefault="00D1104F" w:rsidP="00D1104F">
            <w:pPr>
              <w:spacing w:after="120"/>
              <w:rPr>
                <w:rFonts w:ascii="Arial" w:hAnsi="Arial" w:cs="Arial"/>
                <w:sz w:val="28"/>
                <w:szCs w:val="28"/>
              </w:rPr>
            </w:pPr>
          </w:p>
          <w:p w14:paraId="2EB07DED" w14:textId="77777777" w:rsidR="00D1104F" w:rsidRDefault="00D1104F" w:rsidP="00D1104F">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PROCESOS CONCLUIDOS</w:t>
            </w:r>
          </w:p>
          <w:p w14:paraId="43DBC9C9"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El artículo 37, numeral 1, establece que los Avances de Gestión Financiera deben contener (fracción III) </w:t>
            </w:r>
            <w:r>
              <w:rPr>
                <w:color w:val="808080"/>
                <w:lang w:val="es-ES"/>
              </w:rPr>
              <w:t xml:space="preserve">los </w:t>
            </w:r>
            <w:r>
              <w:rPr>
                <w:b/>
                <w:bCs/>
                <w:color w:val="808080"/>
                <w:lang w:val="es-ES"/>
              </w:rPr>
              <w:t xml:space="preserve">procesos concluidos </w:t>
            </w:r>
            <w:r>
              <w:rPr>
                <w:color w:val="808080"/>
                <w:lang w:val="es-ES"/>
              </w:rPr>
              <w:t>(Ley de Fiscalización Superior y Rendición de Cuentas para el Estado de Jalisco y sus Municipios)</w:t>
            </w:r>
            <w:r>
              <w:rPr>
                <w:rFonts w:ascii="Times New Roman" w:hAnsi="Times New Roman"/>
                <w:color w:val="808080"/>
              </w:rPr>
              <w:t>.</w:t>
            </w:r>
            <w:r>
              <w:rPr>
                <w:color w:val="808080"/>
              </w:rPr>
              <w:t xml:space="preserve"> Se entiende por “Proceso concluido” aquel caso en el que se cumplieron las metas al 100%, o bien se ejerció el 100% del presupuesto para ese programa. Por ello, en este apartado se tendrá que redactar una narrativa que explique aquellos casos en los que se ha presentado esa situación. La base para esta narrativa es el contenido que se incorporó en el formato de Indicadores de Desempeño (SID, o formato 13).</w:t>
            </w:r>
          </w:p>
          <w:p w14:paraId="61D8F1F1"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AC6A728"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20785FF"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metas concluidas o presupuesto ejercido</w:t>
            </w:r>
          </w:p>
          <w:p w14:paraId="45AC40A8"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Hacienda Pública Municipal:</w:t>
            </w:r>
          </w:p>
          <w:p w14:paraId="7C394FA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198,044,063.00 </w:t>
            </w:r>
          </w:p>
          <w:p w14:paraId="3DB0FB8E"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100,165,404.50</w:t>
            </w:r>
          </w:p>
          <w:p w14:paraId="49AF3A3F"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25A5D8C"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metas concluidas o presupuesto ejercido</w:t>
            </w:r>
          </w:p>
          <w:p w14:paraId="3FC3BBD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Programa Desempeño de las Funciones/Prestación de los Servicios Públicos:</w:t>
            </w:r>
          </w:p>
          <w:p w14:paraId="530939B6"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APROBADO:</w:t>
            </w:r>
            <w:r>
              <w:rPr>
                <w:rFonts w:ascii="Arial" w:hAnsi="Arial" w:cs="Arial"/>
                <w:sz w:val="28"/>
                <w:szCs w:val="28"/>
              </w:rPr>
              <w:tab/>
              <w:t xml:space="preserve"> 198,044,063.00</w:t>
            </w:r>
          </w:p>
          <w:p w14:paraId="23F7CD77"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Arial" w:hAnsi="Arial" w:cs="Arial"/>
                <w:sz w:val="28"/>
                <w:szCs w:val="28"/>
              </w:rPr>
              <w:t>TOTAL PAGADO:</w:t>
            </w:r>
            <w:r>
              <w:rPr>
                <w:rFonts w:ascii="Arial" w:hAnsi="Arial" w:cs="Arial"/>
                <w:sz w:val="28"/>
                <w:szCs w:val="28"/>
              </w:rPr>
              <w:tab/>
              <w:t xml:space="preserve"> 100,165,404.50  </w:t>
            </w:r>
          </w:p>
          <w:p w14:paraId="7492199B"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3ED452C"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083782F"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EA67CB1"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40A4F11" w14:textId="77777777" w:rsidR="00D1104F" w:rsidRDefault="00D1104F" w:rsidP="00D1104F">
            <w:pPr>
              <w:spacing w:after="120"/>
              <w:rPr>
                <w:rFonts w:ascii="Arial" w:hAnsi="Arial" w:cs="Arial"/>
                <w:sz w:val="28"/>
                <w:szCs w:val="28"/>
              </w:rPr>
            </w:pPr>
          </w:p>
          <w:p w14:paraId="5A8824ED" w14:textId="77777777" w:rsidR="00D1104F" w:rsidRDefault="00D1104F" w:rsidP="00D1104F">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AVANCES INFERIORES A LAS METAS</w:t>
            </w:r>
          </w:p>
          <w:p w14:paraId="33FD8B90"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Con la finalidad de comunicar aquellas situaciones que expliquen los rezagos en el cumplimiento de las metas, se sugiere describir en este apartado las razones por las que las metas no se hubieren alcanzado en un periodo específico. Para ello, se podrían considerar justificaciones como las que se incluyen en el catálogo anexo a esta plantilla.</w:t>
            </w:r>
          </w:p>
          <w:p w14:paraId="20DFE9A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912A8EB"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Matrices con avances por debajo de las metas</w:t>
            </w:r>
          </w:p>
          <w:p w14:paraId="6BE71AA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sz w:val="20"/>
                <w:szCs w:val="20"/>
              </w:rPr>
              <w:t>Por otras causas que por su naturaleza no es posible agrupar, es decir, cuando se presente una combinación de los factores señalados en los tipos de causas mencionados anteriormente, o causas no previstas</w:t>
            </w:r>
          </w:p>
          <w:p w14:paraId="1BF59BD6"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8681245"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B91BD6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Programas de gestión con avances por debajo de las metas</w:t>
            </w:r>
          </w:p>
          <w:p w14:paraId="711B03AF"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las justificaciones que expliquen los avances que se reporten por debajo de las metas en aquellos Programas de Gestión (es decir, aquellos que no cuentan con MIR) </w:t>
            </w:r>
          </w:p>
          <w:p w14:paraId="34693B6C"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41978F9"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042C106"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BF3D17B" w14:textId="77777777" w:rsidR="00D1104F" w:rsidRDefault="00D1104F" w:rsidP="00D1104F">
            <w:pPr>
              <w:spacing w:after="120"/>
              <w:rPr>
                <w:rFonts w:ascii="Arial" w:hAnsi="Arial" w:cs="Arial"/>
                <w:sz w:val="28"/>
                <w:szCs w:val="28"/>
              </w:rPr>
            </w:pPr>
          </w:p>
          <w:p w14:paraId="13B82E68" w14:textId="77777777" w:rsidR="00D1104F" w:rsidRDefault="00D1104F" w:rsidP="00D1104F">
            <w:pPr>
              <w:spacing w:after="120"/>
              <w:rPr>
                <w:rFonts w:ascii="Arial" w:hAnsi="Arial" w:cs="Arial"/>
                <w:sz w:val="28"/>
                <w:szCs w:val="28"/>
              </w:rPr>
            </w:pPr>
          </w:p>
          <w:p w14:paraId="1BD913A4" w14:textId="77777777" w:rsidR="00D1104F" w:rsidRDefault="00D1104F" w:rsidP="00D1104F">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REFORMULACIÓN DE PROGRAMAS</w:t>
            </w:r>
          </w:p>
          <w:p w14:paraId="71D33578"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en este apartado las modificaciones o adecuaciones que se hubieren decidido realizar a los programas (con MIR o sin MIR), en función de los resultados de la gestión, los avances inferiores a las metas y los procesos concluidos en su caso. En caso de que cuenten con resultados de evaluaciones externas, cuyos hallazgos resulten relevantes para la reformulación de los programas, también podrán incluirse en esta sección. </w:t>
            </w:r>
          </w:p>
          <w:p w14:paraId="4EB733F4"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550FF1D"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1. Resultados de evaluaciones externas</w:t>
            </w:r>
          </w:p>
          <w:p w14:paraId="6F57F5D1"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En caso de contar con resultados de evaluaciones externas, descríbalos en esta sección.</w:t>
            </w:r>
          </w:p>
          <w:p w14:paraId="1C7E3D8D"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320C0FFB"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13CDEE26"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2. Reformulación de programas con MIR</w:t>
            </w:r>
          </w:p>
          <w:p w14:paraId="5E35D2BD"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sz w:val="20"/>
                <w:szCs w:val="20"/>
              </w:rPr>
              <w:t>Por otras causas que por su naturaleza no es posible agrupar, es decir, cuando se presente una combinación de los factores señalados en los tipos de causas mencionados anteriormente, o causas no previstas</w:t>
            </w:r>
          </w:p>
          <w:p w14:paraId="51E2799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85EB8DE"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4E70CE4"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rFonts w:ascii="Calibri Light" w:hAnsi="Calibri Light" w:cs="Calibri Light"/>
                <w:color w:val="2E74B5"/>
                <w:sz w:val="26"/>
                <w:szCs w:val="26"/>
              </w:rPr>
              <w:t>Redacte aquí el título de la sección 3. Reformulación de Programas de gestión</w:t>
            </w:r>
          </w:p>
          <w:p w14:paraId="0EE66491"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 xml:space="preserve">Describa las modificaciones que se hubieren decidido realizar a Programas de Gestión (es decir, aquellos que no cuentan con MIR) </w:t>
            </w:r>
          </w:p>
          <w:p w14:paraId="37ACCB1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AF73472"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8A4017B"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6D9C67E"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2BA09E86" w14:textId="77777777" w:rsidR="00D1104F" w:rsidRDefault="00D1104F" w:rsidP="00D1104F">
            <w:pPr>
              <w:spacing w:after="120"/>
              <w:rPr>
                <w:rFonts w:ascii="Arial" w:hAnsi="Arial" w:cs="Arial"/>
                <w:sz w:val="28"/>
                <w:szCs w:val="28"/>
              </w:rPr>
            </w:pPr>
          </w:p>
          <w:p w14:paraId="4BEE50D9" w14:textId="77777777" w:rsidR="00D1104F" w:rsidRDefault="00D1104F" w:rsidP="00D1104F">
            <w:pPr>
              <w:spacing w:after="120"/>
              <w:rPr>
                <w:rFonts w:ascii="Arial" w:hAnsi="Arial" w:cs="Arial"/>
                <w:sz w:val="28"/>
                <w:szCs w:val="28"/>
              </w:rPr>
            </w:pPr>
          </w:p>
          <w:p w14:paraId="10A06A54" w14:textId="77777777" w:rsidR="00D1104F" w:rsidRDefault="00D1104F" w:rsidP="00D1104F">
            <w:pPr>
              <w:spacing w:after="120"/>
              <w:rPr>
                <w:rFonts w:ascii="Arial" w:hAnsi="Arial" w:cs="Arial"/>
                <w:sz w:val="28"/>
                <w:szCs w:val="28"/>
              </w:rPr>
            </w:pPr>
          </w:p>
          <w:p w14:paraId="751BD5A7" w14:textId="77777777" w:rsidR="00D1104F" w:rsidRDefault="00D1104F" w:rsidP="00D1104F">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ANEXOS</w:t>
            </w:r>
          </w:p>
          <w:p w14:paraId="47E07043"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Incluya en este apartado cualquier anexo gráfico o documental que se considere necesario para complementar el informe</w:t>
            </w:r>
          </w:p>
          <w:p w14:paraId="083F9947"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0AE7F198"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F2BFB8D"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555E5E49" w14:textId="77777777" w:rsidR="00D1104F" w:rsidRDefault="00D1104F" w:rsidP="00D1104F">
            <w:pPr>
              <w:spacing w:after="120"/>
              <w:rPr>
                <w:rFonts w:ascii="Arial" w:hAnsi="Arial" w:cs="Arial"/>
                <w:sz w:val="28"/>
                <w:szCs w:val="28"/>
              </w:rPr>
            </w:pPr>
          </w:p>
          <w:p w14:paraId="2053FF59" w14:textId="77777777" w:rsidR="00D1104F" w:rsidRDefault="00D1104F" w:rsidP="00D1104F">
            <w:pPr>
              <w:spacing w:after="120"/>
              <w:rPr>
                <w:rFonts w:ascii="Arial" w:hAnsi="Arial" w:cs="Arial"/>
                <w:sz w:val="28"/>
                <w:szCs w:val="28"/>
              </w:rPr>
            </w:pPr>
          </w:p>
          <w:p w14:paraId="5177B13A" w14:textId="77777777" w:rsidR="00D1104F" w:rsidRDefault="00D1104F" w:rsidP="00D1104F">
            <w:pPr>
              <w:rPr>
                <w:rFonts w:ascii="Arial" w:hAnsi="Arial" w:cs="Arial"/>
                <w:sz w:val="28"/>
                <w:szCs w:val="28"/>
              </w:rPr>
            </w:pPr>
          </w:p>
          <w:p w14:paraId="77D6EB3D" w14:textId="77777777" w:rsidR="00D1104F" w:rsidRDefault="00D1104F" w:rsidP="00D1104F">
            <w:pPr>
              <w:rPr>
                <w:rFonts w:ascii="Arial" w:hAnsi="Arial" w:cs="Arial"/>
                <w:sz w:val="28"/>
                <w:szCs w:val="28"/>
              </w:rPr>
            </w:pPr>
          </w:p>
          <w:p w14:paraId="0B0B75F4" w14:textId="77777777" w:rsidR="00D1104F" w:rsidRDefault="00D1104F" w:rsidP="00D1104F">
            <w:pPr>
              <w:rPr>
                <w:rFonts w:ascii="Arial" w:hAnsi="Arial" w:cs="Arial"/>
                <w:sz w:val="28"/>
                <w:szCs w:val="28"/>
              </w:rPr>
            </w:pPr>
          </w:p>
          <w:p w14:paraId="51B8CF9B" w14:textId="77777777" w:rsidR="00D1104F" w:rsidRDefault="00D1104F" w:rsidP="00D1104F">
            <w:pPr>
              <w:rPr>
                <w:rFonts w:ascii="Arial" w:hAnsi="Arial" w:cs="Arial"/>
                <w:sz w:val="28"/>
                <w:szCs w:val="28"/>
              </w:rPr>
            </w:pPr>
          </w:p>
          <w:p w14:paraId="3A014F77" w14:textId="77777777" w:rsidR="00D1104F" w:rsidRDefault="00D1104F" w:rsidP="00D1104F">
            <w:pPr>
              <w:rPr>
                <w:rFonts w:ascii="Arial" w:hAnsi="Arial" w:cs="Arial"/>
                <w:sz w:val="28"/>
                <w:szCs w:val="28"/>
              </w:rPr>
            </w:pPr>
          </w:p>
          <w:p w14:paraId="5F52601F" w14:textId="77777777" w:rsidR="00D1104F" w:rsidRDefault="00D1104F" w:rsidP="00D1104F">
            <w:pPr>
              <w:rPr>
                <w:rFonts w:ascii="Arial" w:hAnsi="Arial" w:cs="Arial"/>
                <w:sz w:val="28"/>
                <w:szCs w:val="28"/>
              </w:rPr>
            </w:pPr>
          </w:p>
          <w:p w14:paraId="763E6192" w14:textId="77777777" w:rsidR="00D1104F" w:rsidRDefault="00D1104F" w:rsidP="00D1104F">
            <w:pPr>
              <w:tabs>
                <w:tab w:val="left" w:pos="3857"/>
              </w:tabs>
              <w:rPr>
                <w:rFonts w:ascii="Arial" w:hAnsi="Arial" w:cs="Arial"/>
                <w:sz w:val="28"/>
                <w:szCs w:val="28"/>
              </w:rPr>
            </w:pPr>
            <w:r>
              <w:rPr>
                <w:rFonts w:ascii="Arial" w:hAnsi="Arial" w:cs="Arial"/>
                <w:sz w:val="28"/>
                <w:szCs w:val="28"/>
              </w:rPr>
              <w:tab/>
            </w:r>
          </w:p>
          <w:p w14:paraId="523215D9" w14:textId="77777777" w:rsidR="00D1104F" w:rsidRDefault="00D1104F" w:rsidP="00D1104F">
            <w:pPr>
              <w:rPr>
                <w:rFonts w:ascii="Arial" w:hAnsi="Arial" w:cs="Arial"/>
                <w:sz w:val="28"/>
                <w:szCs w:val="28"/>
              </w:rPr>
            </w:pPr>
          </w:p>
          <w:p w14:paraId="667D10C1" w14:textId="77777777" w:rsidR="00D1104F" w:rsidRDefault="00D1104F" w:rsidP="00D1104F">
            <w:pPr>
              <w:spacing w:after="120"/>
              <w:rPr>
                <w:rFonts w:ascii="Arial" w:hAnsi="Arial" w:cs="Arial"/>
                <w:sz w:val="28"/>
                <w:szCs w:val="28"/>
              </w:rPr>
            </w:pPr>
          </w:p>
          <w:p w14:paraId="66F89DAB" w14:textId="77777777" w:rsidR="00D1104F" w:rsidRDefault="00D1104F" w:rsidP="00D1104F">
            <w:pPr>
              <w:pStyle w:val="Ttulo1"/>
              <w:keepNext/>
              <w:keepLines/>
              <w:spacing w:before="240" w:line="276" w:lineRule="auto"/>
              <w:rPr>
                <w:rFonts w:ascii="Times New Roman" w:hAnsi="Times New Roman" w:cs="Times New Roman"/>
                <w:color w:val="2E74B5"/>
                <w:sz w:val="32"/>
                <w:szCs w:val="32"/>
              </w:rPr>
            </w:pPr>
            <w:r>
              <w:rPr>
                <w:rFonts w:ascii="Calibri Light" w:hAnsi="Calibri Light" w:cs="Calibri Light"/>
                <w:color w:val="2E74B5"/>
                <w:sz w:val="32"/>
                <w:szCs w:val="32"/>
              </w:rPr>
              <w:t>REFERENCIAS DOCUMENTALES</w:t>
            </w:r>
          </w:p>
          <w:p w14:paraId="6AC595FD"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r>
              <w:rPr>
                <w:color w:val="808080"/>
              </w:rPr>
              <w:t>Incluya en este apartado las referencias a documentos oficiales que se encuentren disponibles públicamente, y que resulten necesarios para sustentar la información que se reporta en este informe</w:t>
            </w:r>
          </w:p>
          <w:p w14:paraId="39180831"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69FF0E40"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78D28DE8" w14:textId="77777777" w:rsidR="00D1104F" w:rsidRDefault="00D1104F" w:rsidP="00D1104F">
            <w:pPr>
              <w:pBdr>
                <w:top w:val="single" w:sz="4" w:space="1" w:color="auto"/>
                <w:left w:val="single" w:sz="4" w:space="4" w:color="auto"/>
                <w:bottom w:val="single" w:sz="4" w:space="1" w:color="auto"/>
                <w:right w:val="single" w:sz="4" w:space="4" w:color="auto"/>
              </w:pBdr>
              <w:spacing w:after="120"/>
              <w:rPr>
                <w:rFonts w:ascii="Arial" w:hAnsi="Arial" w:cs="Arial"/>
                <w:sz w:val="28"/>
                <w:szCs w:val="28"/>
              </w:rPr>
            </w:pPr>
          </w:p>
          <w:p w14:paraId="409AE342" w14:textId="77777777" w:rsidR="00D1104F" w:rsidRDefault="00D1104F" w:rsidP="00D1104F">
            <w:pPr>
              <w:spacing w:after="120"/>
              <w:rPr>
                <w:rFonts w:ascii="Arial" w:hAnsi="Arial" w:cs="Arial"/>
                <w:sz w:val="28"/>
                <w:szCs w:val="28"/>
              </w:rPr>
            </w:pPr>
          </w:p>
          <w:p w14:paraId="110D3D10" w14:textId="77777777" w:rsidR="00D1104F" w:rsidRDefault="00D1104F" w:rsidP="00D1104F">
            <w:pPr>
              <w:spacing w:after="120"/>
              <w:rPr>
                <w:rFonts w:ascii="Arial" w:hAnsi="Arial" w:cs="Arial"/>
                <w:sz w:val="28"/>
                <w:szCs w:val="28"/>
              </w:rPr>
            </w:pPr>
          </w:p>
          <w:p w14:paraId="43EC395F" w14:textId="77777777" w:rsidR="00D1104F" w:rsidRDefault="00D1104F" w:rsidP="00D1104F">
            <w:pPr>
              <w:spacing w:after="120"/>
              <w:rPr>
                <w:rFonts w:ascii="Arial" w:hAnsi="Arial" w:cs="Arial"/>
                <w:sz w:val="28"/>
                <w:szCs w:val="28"/>
              </w:rPr>
            </w:pPr>
          </w:p>
          <w:p w14:paraId="5861D1F1" w14:textId="77777777" w:rsidR="00D1104F" w:rsidRDefault="00D1104F" w:rsidP="00D1104F">
            <w:pPr>
              <w:rPr>
                <w:rFonts w:ascii="Arial" w:hAnsi="Arial" w:cs="Arial"/>
                <w:sz w:val="23"/>
                <w:szCs w:val="23"/>
              </w:rPr>
            </w:pPr>
          </w:p>
          <w:p w14:paraId="6D5A72E7" w14:textId="77777777" w:rsidR="00A45E83" w:rsidRPr="007326BD" w:rsidRDefault="00A45E83" w:rsidP="00A45E83">
            <w:pPr>
              <w:spacing w:after="0" w:line="240" w:lineRule="auto"/>
              <w:jc w:val="both"/>
              <w:rPr>
                <w:rFonts w:ascii="Arial" w:hAnsi="Arial" w:cs="Arial"/>
                <w:sz w:val="24"/>
                <w:szCs w:val="24"/>
              </w:rPr>
            </w:pPr>
          </w:p>
        </w:tc>
      </w:tr>
    </w:tbl>
    <w:p w14:paraId="391B5BDC" w14:textId="77777777" w:rsidR="00A45E83" w:rsidRDefault="00A45E83">
      <w:pPr>
        <w:rPr>
          <w:rFonts w:ascii="Arial" w:hAnsi="Arial" w:cs="Arial"/>
        </w:rPr>
      </w:pPr>
    </w:p>
    <w:p w14:paraId="699FCCE7" w14:textId="77777777" w:rsidR="00937252" w:rsidRDefault="00937252">
      <w:pPr>
        <w:rPr>
          <w:rFonts w:ascii="Arial" w:hAnsi="Arial" w:cs="Arial"/>
        </w:rPr>
      </w:pPr>
    </w:p>
    <w:p w14:paraId="3284ACC9" w14:textId="77777777" w:rsidR="00937252" w:rsidRDefault="00937252">
      <w:pPr>
        <w:rPr>
          <w:rFonts w:ascii="Arial" w:hAnsi="Arial" w:cs="Arial"/>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737"/>
        <w:gridCol w:w="1242"/>
        <w:gridCol w:w="3849"/>
      </w:tblGrid>
      <w:tr w:rsidR="00937252" w:rsidRPr="00EB7BF7" w14:paraId="651CFB53" w14:textId="77777777" w:rsidTr="00937252">
        <w:trPr>
          <w:jc w:val="center"/>
        </w:trPr>
        <w:tc>
          <w:tcPr>
            <w:tcW w:w="3794" w:type="dxa"/>
            <w:shd w:val="clear" w:color="auto" w:fill="auto"/>
          </w:tcPr>
          <w:p w14:paraId="26E55FF5" w14:textId="77777777" w:rsidR="00937252" w:rsidRPr="00EB7BF7" w:rsidRDefault="00003006" w:rsidP="00937252">
            <w:pPr>
              <w:tabs>
                <w:tab w:val="center" w:pos="1789"/>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7216" behindDoc="0" locked="0" layoutInCell="1" allowOverlap="1" wp14:anchorId="604982CA" wp14:editId="7F2B6BE0">
                      <wp:simplePos x="0" y="0"/>
                      <wp:positionH relativeFrom="column">
                        <wp:posOffset>-22860</wp:posOffset>
                      </wp:positionH>
                      <wp:positionV relativeFrom="paragraph">
                        <wp:posOffset>259715</wp:posOffset>
                      </wp:positionV>
                      <wp:extent cx="2295525" cy="0"/>
                      <wp:effectExtent l="5080" t="5080" r="13970" b="1397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2F7FCB" id="_x0000_t32" coordsize="21600,21600" o:spt="32" o:oned="t" path="m,l21600,21600e" filled="f">
                      <v:path arrowok="t" fillok="f" o:connecttype="none"/>
                      <o:lock v:ext="edit" shapetype="t"/>
                    </v:shapetype>
                    <v:shape id="AutoShape 2" o:spid="_x0000_s1026" type="#_x0000_t32" style="position:absolute;margin-left:-1.8pt;margin-top:20.45pt;width:180.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"/>
                  </w:pict>
                </mc:Fallback>
              </mc:AlternateContent>
            </w:r>
            <w:r w:rsidR="00937252">
              <w:rPr>
                <w:rFonts w:ascii="Arial" w:hAnsi="Arial" w:cs="Arial"/>
                <w:b/>
                <w:sz w:val="20"/>
              </w:rPr>
              <w:tab/>
            </w:r>
          </w:p>
        </w:tc>
        <w:tc>
          <w:tcPr>
            <w:tcW w:w="1276" w:type="dxa"/>
            <w:shd w:val="clear" w:color="auto" w:fill="auto"/>
          </w:tcPr>
          <w:p w14:paraId="489EF1AD" w14:textId="77777777" w:rsidR="00937252" w:rsidRPr="00EB7BF7" w:rsidRDefault="00937252" w:rsidP="00937252">
            <w:pPr>
              <w:rPr>
                <w:rFonts w:ascii="Arial" w:hAnsi="Arial" w:cs="Arial"/>
                <w:b/>
                <w:sz w:val="20"/>
              </w:rPr>
            </w:pPr>
          </w:p>
        </w:tc>
        <w:tc>
          <w:tcPr>
            <w:tcW w:w="3908" w:type="dxa"/>
            <w:shd w:val="clear" w:color="auto" w:fill="auto"/>
          </w:tcPr>
          <w:p w14:paraId="14AA521E" w14:textId="77777777" w:rsidR="00937252" w:rsidRPr="00EB7BF7" w:rsidRDefault="00003006" w:rsidP="00937252">
            <w:pPr>
              <w:tabs>
                <w:tab w:val="center" w:pos="1846"/>
              </w:tabs>
              <w:rPr>
                <w:rFonts w:ascii="Arial" w:hAnsi="Arial" w:cs="Arial"/>
                <w:b/>
                <w:sz w:val="20"/>
              </w:rPr>
            </w:pPr>
            <w:r w:rsidRPr="00EB7BF7">
              <w:rPr>
                <w:rFonts w:ascii="Arial" w:hAnsi="Arial" w:cs="Arial"/>
                <w:b/>
                <w:noProof/>
                <w:lang w:eastAsia="es-MX"/>
              </w:rPr>
              <mc:AlternateContent>
                <mc:Choice Requires="wps">
                  <w:drawing>
                    <wp:anchor distT="0" distB="0" distL="114300" distR="114300" simplePos="0" relativeHeight="251658240" behindDoc="0" locked="0" layoutInCell="1" allowOverlap="1" wp14:anchorId="3FD6712D" wp14:editId="20C0AE7B">
                      <wp:simplePos x="0" y="0"/>
                      <wp:positionH relativeFrom="column">
                        <wp:posOffset>15240</wp:posOffset>
                      </wp:positionH>
                      <wp:positionV relativeFrom="paragraph">
                        <wp:posOffset>259715</wp:posOffset>
                      </wp:positionV>
                      <wp:extent cx="2295525" cy="0"/>
                      <wp:effectExtent l="5080" t="5080" r="13970" b="1397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95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5DF277" id="AutoShape 3" o:spid="_x0000_s1026" type="#_x0000_t32" style="position:absolute;margin-left:1.2pt;margin-top:20.45pt;width:180.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"/>
                  </w:pict>
                </mc:Fallback>
              </mc:AlternateContent>
            </w:r>
            <w:r w:rsidR="00937252">
              <w:rPr>
                <w:rFonts w:ascii="Arial" w:hAnsi="Arial" w:cs="Arial"/>
                <w:b/>
                <w:sz w:val="20"/>
              </w:rPr>
              <w:tab/>
            </w:r>
          </w:p>
        </w:tc>
      </w:tr>
      <w:tr w:rsidR="00937252" w:rsidRPr="00EB7BF7" w14:paraId="7B732B74" w14:textId="77777777" w:rsidTr="00937252">
        <w:trPr>
          <w:jc w:val="center"/>
        </w:trPr>
        <w:tc>
          <w:tcPr>
            <w:tcW w:w="3794" w:type="dxa"/>
            <w:shd w:val="clear" w:color="auto" w:fill="auto"/>
          </w:tcPr>
          <w:p w14:paraId="23E2825C" w14:textId="6F7FF192" w:rsidR="00937252" w:rsidRPr="00EB7BF7" w:rsidRDefault="00D1104F" w:rsidP="00937252">
            <w:pPr>
              <w:jc w:val="center"/>
              <w:rPr>
                <w:rFonts w:ascii="Arial" w:hAnsi="Arial" w:cs="Arial"/>
                <w:b/>
                <w:sz w:val="20"/>
              </w:rPr>
            </w:pPr>
            <w:bookmarkStart w:id="3" w:name="firma1"/>
            <w:bookmarkEnd w:id="3"/>
            <w:r>
              <w:rPr>
                <w:rFonts w:ascii="Arial" w:hAnsi="Arial" w:cs="Arial"/>
                <w:b/>
                <w:sz w:val="20"/>
              </w:rPr>
              <w:t>ING. RAÚL EVERARDO GUTIÉRREZ CASTAÑEDA</w:t>
            </w:r>
          </w:p>
          <w:p w14:paraId="43AFC9C8" w14:textId="70EE3045" w:rsidR="00937252" w:rsidRPr="00EB7BF7" w:rsidRDefault="00D1104F" w:rsidP="00937252">
            <w:pPr>
              <w:jc w:val="center"/>
              <w:rPr>
                <w:rFonts w:ascii="Arial" w:hAnsi="Arial" w:cs="Arial"/>
                <w:b/>
                <w:sz w:val="20"/>
              </w:rPr>
            </w:pPr>
            <w:bookmarkStart w:id="4" w:name="Cargo1"/>
            <w:bookmarkEnd w:id="4"/>
            <w:r>
              <w:rPr>
                <w:rFonts w:ascii="Arial" w:hAnsi="Arial" w:cs="Arial"/>
                <w:b/>
                <w:sz w:val="20"/>
              </w:rPr>
              <w:t>PRESIDENTE MUNICIPAL</w:t>
            </w:r>
          </w:p>
        </w:tc>
        <w:tc>
          <w:tcPr>
            <w:tcW w:w="1276" w:type="dxa"/>
            <w:shd w:val="clear" w:color="auto" w:fill="auto"/>
          </w:tcPr>
          <w:p w14:paraId="49DCC6A3" w14:textId="77777777" w:rsidR="00937252" w:rsidRPr="00EB7BF7" w:rsidRDefault="00937252" w:rsidP="00937252">
            <w:pPr>
              <w:rPr>
                <w:rFonts w:ascii="Arial" w:hAnsi="Arial" w:cs="Arial"/>
                <w:b/>
                <w:sz w:val="20"/>
              </w:rPr>
            </w:pPr>
          </w:p>
        </w:tc>
        <w:tc>
          <w:tcPr>
            <w:tcW w:w="3908" w:type="dxa"/>
            <w:shd w:val="clear" w:color="auto" w:fill="auto"/>
          </w:tcPr>
          <w:p w14:paraId="35BD31E8" w14:textId="1A635CDC" w:rsidR="00937252" w:rsidRPr="00EB7BF7" w:rsidRDefault="00D1104F" w:rsidP="00937252">
            <w:pPr>
              <w:jc w:val="center"/>
              <w:rPr>
                <w:rFonts w:ascii="Arial" w:hAnsi="Arial" w:cs="Arial"/>
                <w:b/>
                <w:sz w:val="20"/>
              </w:rPr>
            </w:pPr>
            <w:bookmarkStart w:id="5" w:name="firma2"/>
            <w:bookmarkEnd w:id="5"/>
            <w:r>
              <w:rPr>
                <w:rFonts w:ascii="Arial" w:hAnsi="Arial" w:cs="Arial"/>
                <w:b/>
                <w:sz w:val="20"/>
              </w:rPr>
              <w:t>MTRO. ARNOLDO SOLÓRZANO CUEVAS</w:t>
            </w:r>
          </w:p>
          <w:p w14:paraId="36307131" w14:textId="7CBECAC9" w:rsidR="00937252" w:rsidRPr="00EB7BF7" w:rsidRDefault="00D1104F" w:rsidP="00937252">
            <w:pPr>
              <w:jc w:val="center"/>
              <w:rPr>
                <w:rFonts w:ascii="Arial" w:hAnsi="Arial" w:cs="Arial"/>
                <w:b/>
                <w:sz w:val="20"/>
              </w:rPr>
            </w:pPr>
            <w:bookmarkStart w:id="6" w:name="Cargo2"/>
            <w:bookmarkEnd w:id="6"/>
            <w:r>
              <w:rPr>
                <w:rFonts w:ascii="Arial" w:hAnsi="Arial" w:cs="Arial"/>
                <w:b/>
                <w:sz w:val="20"/>
              </w:rPr>
              <w:t>TESORERO MUNICIPAL</w:t>
            </w:r>
          </w:p>
        </w:tc>
      </w:tr>
    </w:tbl>
    <w:p w14:paraId="0C570C5C" w14:textId="77777777" w:rsidR="00937252" w:rsidRDefault="00937252" w:rsidP="00937252">
      <w:pPr>
        <w:rPr>
          <w:rFonts w:ascii="Arial" w:hAnsi="Arial" w:cs="Arial"/>
          <w:sz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828"/>
      </w:tblGrid>
      <w:tr w:rsidR="00937252" w:rsidRPr="00721735" w14:paraId="4D3F20A3" w14:textId="77777777" w:rsidTr="00937252">
        <w:tc>
          <w:tcPr>
            <w:tcW w:w="8978" w:type="dxa"/>
            <w:shd w:val="clear" w:color="auto" w:fill="auto"/>
          </w:tcPr>
          <w:p w14:paraId="0281EBC9" w14:textId="3E768DCF" w:rsidR="00937252" w:rsidRPr="00721735" w:rsidRDefault="00D1104F" w:rsidP="00937252">
            <w:pPr>
              <w:jc w:val="center"/>
              <w:rPr>
                <w:rFonts w:ascii="C39HrP24DhTt" w:hAnsi="C39HrP24DhTt" w:cs="Arial"/>
                <w:sz w:val="44"/>
                <w:szCs w:val="44"/>
              </w:rPr>
            </w:pPr>
            <w:bookmarkStart w:id="7" w:name="codigo"/>
            <w:bookmarkEnd w:id="7"/>
            <w:r>
              <w:rPr>
                <w:rFonts w:ascii="C39HrP24DhTt" w:hAnsi="C39HrP24DhTt" w:cs="Arial"/>
                <w:sz w:val="44"/>
                <w:szCs w:val="44"/>
              </w:rPr>
              <w:t>ASEJ2024-15-26-09-2024-1</w:t>
            </w:r>
          </w:p>
        </w:tc>
      </w:tr>
    </w:tbl>
    <w:p w14:paraId="09D3E3EA" w14:textId="77777777" w:rsidR="00937252" w:rsidRDefault="00937252" w:rsidP="00937252">
      <w:pPr>
        <w:rPr>
          <w:rFonts w:ascii="Arial" w:hAnsi="Arial" w:cs="Arial"/>
          <w:sz w:val="20"/>
        </w:rPr>
      </w:pPr>
    </w:p>
    <w:p w14:paraId="20DB3232" w14:textId="77777777" w:rsidR="00937252" w:rsidRPr="00B157EC" w:rsidRDefault="00937252" w:rsidP="00937252">
      <w:pPr>
        <w:rPr>
          <w:rFonts w:ascii="Arial" w:hAnsi="Arial" w:cs="Arial"/>
          <w:sz w:val="24"/>
          <w:szCs w:val="24"/>
        </w:rPr>
      </w:pPr>
      <w:r w:rsidRPr="00B157EC">
        <w:rPr>
          <w:rFonts w:ascii="Arial" w:hAnsi="Arial" w:cs="Arial"/>
          <w:sz w:val="24"/>
          <w:szCs w:val="24"/>
        </w:rPr>
        <w:t>Bajo protesta de decir verdad declaramos que los Estados Financieros y sus Notas son razonablemente correctos y responsabilidad del emisor.</w:t>
      </w:r>
    </w:p>
    <w:p w14:paraId="142165C2" w14:textId="77777777" w:rsidR="00937252" w:rsidRPr="007326BD" w:rsidRDefault="00937252">
      <w:pPr>
        <w:rPr>
          <w:rFonts w:ascii="Arial" w:hAnsi="Arial" w:cs="Arial"/>
        </w:rPr>
      </w:pPr>
    </w:p>
    <w:sectPr w:rsidR="00937252" w:rsidRPr="007326BD" w:rsidSect="008066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39HrP24DhTt">
    <w:panose1 w:val="00000000000000000000"/>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5E83"/>
    <w:rsid w:val="00003006"/>
    <w:rsid w:val="007326BD"/>
    <w:rsid w:val="00806603"/>
    <w:rsid w:val="00937252"/>
    <w:rsid w:val="00A45E83"/>
    <w:rsid w:val="00C6688B"/>
    <w:rsid w:val="00D1104F"/>
    <w:rsid w:val="00F279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4CEAD"/>
  <w15:chartTrackingRefBased/>
  <w15:docId w15:val="{6864FABF-BCFA-4CF0-8414-D8B67EA18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603"/>
    <w:pPr>
      <w:spacing w:after="200" w:line="276" w:lineRule="auto"/>
    </w:pPr>
    <w:rPr>
      <w:sz w:val="22"/>
      <w:szCs w:val="22"/>
      <w:lang w:eastAsia="en-US"/>
    </w:rPr>
  </w:style>
  <w:style w:type="paragraph" w:styleId="Ttulo1">
    <w:name w:val="heading 1"/>
    <w:basedOn w:val="Normal"/>
    <w:next w:val="Normal"/>
    <w:link w:val="Ttulo1Car"/>
    <w:uiPriority w:val="99"/>
    <w:qFormat/>
    <w:rsid w:val="00D1104F"/>
    <w:pPr>
      <w:autoSpaceDE w:val="0"/>
      <w:autoSpaceDN w:val="0"/>
      <w:adjustRightInd w:val="0"/>
      <w:spacing w:after="0" w:line="240" w:lineRule="auto"/>
      <w:outlineLvl w:val="0"/>
    </w:pPr>
    <w:rPr>
      <w:rFonts w:cs="Calibri"/>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45E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9"/>
    <w:rsid w:val="00D1104F"/>
    <w:rPr>
      <w:rFonts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868</Words>
  <Characters>4776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ISC Heriberto Ocaña Navarro</dc:creator>
  <cp:keywords/>
  <cp:lastModifiedBy>A SC</cp:lastModifiedBy>
  <cp:revision>4</cp:revision>
  <dcterms:created xsi:type="dcterms:W3CDTF">2020-05-27T16:09:00Z</dcterms:created>
  <dcterms:modified xsi:type="dcterms:W3CDTF">2024-09-26T15:16:00Z</dcterms:modified>
</cp:coreProperties>
</file>