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14:paraId="5B83AECE" w14:textId="77777777" w:rsidTr="00A45E83">
        <w:tc>
          <w:tcPr>
            <w:tcW w:w="8978" w:type="dxa"/>
          </w:tcPr>
          <w:p w14:paraId="0A23A76F" w14:textId="77777777" w:rsidR="00A45E83" w:rsidRPr="007326BD" w:rsidRDefault="00A45E83" w:rsidP="00A45E83">
            <w:pPr>
              <w:spacing w:after="0" w:line="240" w:lineRule="auto"/>
              <w:jc w:val="center"/>
              <w:rPr>
                <w:rFonts w:ascii="Arial" w:hAnsi="Arial" w:cs="Arial"/>
                <w:b/>
                <w:sz w:val="28"/>
                <w:szCs w:val="28"/>
              </w:rPr>
            </w:pPr>
            <w:r w:rsidRPr="007326BD">
              <w:rPr>
                <w:rFonts w:ascii="Arial" w:hAnsi="Arial" w:cs="Arial"/>
                <w:b/>
                <w:sz w:val="28"/>
                <w:szCs w:val="28"/>
              </w:rPr>
              <w:t>EVALUACIÓN DE PROGRAMAS</w:t>
            </w:r>
          </w:p>
          <w:p w14:paraId="14DAFB8F" w14:textId="3777036E" w:rsidR="00A45E83" w:rsidRPr="00C6688B" w:rsidRDefault="00316175" w:rsidP="00A45E83">
            <w:pPr>
              <w:spacing w:after="0" w:line="240" w:lineRule="auto"/>
              <w:jc w:val="center"/>
              <w:rPr>
                <w:rFonts w:ascii="Arial" w:hAnsi="Arial" w:cs="Arial"/>
                <w:b/>
                <w:sz w:val="28"/>
                <w:szCs w:val="28"/>
              </w:rPr>
            </w:pPr>
            <w:bookmarkStart w:id="0" w:name="ente"/>
            <w:bookmarkEnd w:id="0"/>
            <w:r>
              <w:rPr>
                <w:rFonts w:ascii="Arial" w:hAnsi="Arial" w:cs="Arial"/>
                <w:b/>
                <w:sz w:val="28"/>
                <w:szCs w:val="28"/>
              </w:rPr>
              <w:t>MUNICIPIO TAMAZULA DE GORDIANO</w:t>
            </w:r>
          </w:p>
          <w:p w14:paraId="2FF16A31" w14:textId="6BCB7198" w:rsidR="00A45E83" w:rsidRPr="00C6688B" w:rsidRDefault="00316175" w:rsidP="00A45E83">
            <w:pPr>
              <w:spacing w:after="0" w:line="240" w:lineRule="auto"/>
              <w:jc w:val="center"/>
              <w:rPr>
                <w:rFonts w:ascii="Arial" w:hAnsi="Arial" w:cs="Arial"/>
                <w:b/>
                <w:sz w:val="28"/>
                <w:szCs w:val="28"/>
              </w:rPr>
            </w:pPr>
            <w:bookmarkStart w:id="1" w:name="periodo"/>
            <w:bookmarkEnd w:id="1"/>
            <w:r>
              <w:rPr>
                <w:rFonts w:ascii="Arial" w:hAnsi="Arial" w:cs="Arial"/>
                <w:b/>
                <w:sz w:val="28"/>
                <w:szCs w:val="28"/>
              </w:rPr>
              <w:t>DEL 1 DE JULIO AL 31 DE DICIEMBRE DE 2023</w:t>
            </w:r>
          </w:p>
        </w:tc>
      </w:tr>
    </w:tbl>
    <w:p w14:paraId="65D60497" w14:textId="77777777" w:rsidR="00806603" w:rsidRPr="007326BD" w:rsidRDefault="00806603" w:rsidP="00A45E83">
      <w:pPr>
        <w:spacing w:after="120" w:line="240" w:lineRule="auto"/>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14:paraId="2F8838CA" w14:textId="77777777" w:rsidTr="00A45E83">
        <w:tc>
          <w:tcPr>
            <w:tcW w:w="8978" w:type="dxa"/>
          </w:tcPr>
          <w:p w14:paraId="57722E21" w14:textId="77777777" w:rsidR="00316175" w:rsidRDefault="00316175" w:rsidP="00316175">
            <w:bookmarkStart w:id="2" w:name="cuerpo"/>
            <w:bookmarkEnd w:id="2"/>
          </w:p>
          <w:p w14:paraId="52609755" w14:textId="77777777" w:rsidR="00316175" w:rsidRDefault="00316175" w:rsidP="00316175">
            <w:pPr>
              <w:tabs>
                <w:tab w:val="left" w:pos="3675"/>
              </w:tabs>
              <w:rPr>
                <w:rFonts w:ascii="Times New Roman" w:hAnsi="Times New Roman"/>
                <w:noProof/>
              </w:rPr>
            </w:pPr>
          </w:p>
          <w:p w14:paraId="5E9A6E92" w14:textId="4C3652FC" w:rsidR="00316175" w:rsidRDefault="00316175" w:rsidP="00316175">
            <w:pPr>
              <w:rPr>
                <w:rFonts w:ascii="Times New Roman" w:hAnsi="Times New Roman"/>
                <w:noProof/>
              </w:rPr>
            </w:pPr>
            <w:r>
              <w:rPr>
                <w:rFonts w:ascii="Arial" w:hAnsi="Arial" w:cs="Arial"/>
                <w:noProof/>
                <w:sz w:val="23"/>
                <w:szCs w:val="23"/>
              </w:rPr>
              <w:drawing>
                <wp:inline distT="0" distB="0" distL="0" distR="0" wp14:anchorId="3EA83E7E" wp14:editId="3210702F">
                  <wp:extent cx="2447925" cy="885825"/>
                  <wp:effectExtent l="0" t="0" r="9525" b="9525"/>
                  <wp:docPr id="12178017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47925" cy="885825"/>
                          </a:xfrm>
                          <a:prstGeom prst="rect">
                            <a:avLst/>
                          </a:prstGeom>
                          <a:noFill/>
                          <a:ln>
                            <a:noFill/>
                          </a:ln>
                        </pic:spPr>
                      </pic:pic>
                    </a:graphicData>
                  </a:graphic>
                </wp:inline>
              </w:drawing>
            </w:r>
          </w:p>
          <w:p w14:paraId="6590B6F2" w14:textId="77777777" w:rsidR="00316175" w:rsidRDefault="00316175" w:rsidP="00316175">
            <w:pPr>
              <w:spacing w:before="120"/>
              <w:jc w:val="center"/>
              <w:rPr>
                <w:rFonts w:ascii="Arial" w:hAnsi="Arial" w:cs="Arial"/>
                <w:b/>
                <w:bCs/>
                <w:color w:val="404040"/>
                <w:sz w:val="48"/>
                <w:szCs w:val="48"/>
              </w:rPr>
            </w:pPr>
            <w:r>
              <w:rPr>
                <w:rFonts w:ascii="Times New Roman" w:hAnsi="Times New Roman"/>
              </w:rPr>
              <w:br w:type="page"/>
            </w:r>
            <w:r>
              <w:rPr>
                <w:rFonts w:ascii="Arial" w:hAnsi="Arial" w:cs="Arial"/>
                <w:b/>
                <w:bCs/>
                <w:color w:val="404040"/>
                <w:sz w:val="48"/>
                <w:szCs w:val="48"/>
              </w:rPr>
              <w:t>Informe de Avances de Gestión Financiera</w:t>
            </w:r>
          </w:p>
          <w:p w14:paraId="7BC74EEE" w14:textId="77777777" w:rsidR="00316175" w:rsidRDefault="00316175" w:rsidP="00316175">
            <w:pPr>
              <w:spacing w:before="120"/>
              <w:jc w:val="center"/>
              <w:rPr>
                <w:rFonts w:ascii="Arial" w:hAnsi="Arial" w:cs="Arial"/>
                <w:b/>
                <w:bCs/>
                <w:color w:val="404040"/>
                <w:sz w:val="40"/>
                <w:szCs w:val="40"/>
              </w:rPr>
            </w:pPr>
            <w:r>
              <w:rPr>
                <w:rFonts w:ascii="Arial" w:hAnsi="Arial" w:cs="Arial"/>
                <w:b/>
                <w:bCs/>
                <w:color w:val="404040"/>
                <w:sz w:val="40"/>
                <w:szCs w:val="40"/>
              </w:rPr>
              <w:t>2023</w:t>
            </w:r>
          </w:p>
          <w:p w14:paraId="282C0BAE" w14:textId="77777777" w:rsidR="00316175" w:rsidRDefault="00316175" w:rsidP="00316175">
            <w:pPr>
              <w:spacing w:before="120"/>
              <w:rPr>
                <w:rFonts w:ascii="Arial" w:hAnsi="Arial" w:cs="Arial"/>
                <w:b/>
                <w:bCs/>
                <w:i/>
                <w:iCs/>
                <w:color w:val="404040"/>
                <w:sz w:val="36"/>
                <w:szCs w:val="36"/>
              </w:rPr>
            </w:pPr>
          </w:p>
          <w:p w14:paraId="3CC8D892" w14:textId="77777777" w:rsidR="00316175" w:rsidRDefault="00316175" w:rsidP="00316175">
            <w:pPr>
              <w:spacing w:before="120"/>
              <w:jc w:val="center"/>
              <w:rPr>
                <w:rFonts w:ascii="Arial" w:hAnsi="Arial" w:cs="Arial"/>
                <w:b/>
                <w:bCs/>
                <w:i/>
                <w:iCs/>
                <w:color w:val="404040"/>
                <w:sz w:val="36"/>
                <w:szCs w:val="36"/>
              </w:rPr>
            </w:pPr>
            <w:r>
              <w:rPr>
                <w:rFonts w:ascii="Arial" w:hAnsi="Arial" w:cs="Arial"/>
                <w:b/>
                <w:bCs/>
                <w:i/>
                <w:iCs/>
                <w:color w:val="404040"/>
                <w:sz w:val="36"/>
                <w:szCs w:val="36"/>
              </w:rPr>
              <w:t>Evaluación de Programas</w:t>
            </w:r>
          </w:p>
          <w:p w14:paraId="00292206" w14:textId="77777777" w:rsidR="00316175" w:rsidRDefault="00316175" w:rsidP="00316175">
            <w:pPr>
              <w:spacing w:before="120"/>
              <w:rPr>
                <w:rFonts w:ascii="Arial" w:hAnsi="Arial" w:cs="Arial"/>
                <w:color w:val="404040"/>
                <w:sz w:val="28"/>
                <w:szCs w:val="28"/>
              </w:rPr>
            </w:pPr>
          </w:p>
          <w:p w14:paraId="450AF082" w14:textId="77777777" w:rsidR="00316175" w:rsidRDefault="00316175" w:rsidP="00316175">
            <w:pPr>
              <w:spacing w:before="120"/>
              <w:rPr>
                <w:rFonts w:ascii="Arial" w:hAnsi="Arial" w:cs="Arial"/>
                <w:color w:val="404040"/>
                <w:sz w:val="28"/>
                <w:szCs w:val="28"/>
              </w:rPr>
            </w:pPr>
          </w:p>
          <w:p w14:paraId="4FB98B23" w14:textId="77777777" w:rsidR="00316175" w:rsidRDefault="00316175" w:rsidP="00316175">
            <w:pPr>
              <w:jc w:val="center"/>
              <w:rPr>
                <w:rFonts w:ascii="Arial" w:hAnsi="Arial" w:cs="Arial"/>
                <w:sz w:val="28"/>
                <w:szCs w:val="28"/>
              </w:rPr>
            </w:pPr>
            <w:r>
              <w:rPr>
                <w:rFonts w:ascii="Arial" w:hAnsi="Arial" w:cs="Arial"/>
                <w:sz w:val="28"/>
                <w:szCs w:val="28"/>
              </w:rPr>
              <w:t>Municipio de Tamazula de Gordiano, Jalisco</w:t>
            </w:r>
          </w:p>
          <w:p w14:paraId="1C1B92C3" w14:textId="77777777" w:rsidR="00316175" w:rsidRDefault="00316175" w:rsidP="00316175">
            <w:pPr>
              <w:spacing w:before="120"/>
              <w:rPr>
                <w:rFonts w:ascii="Arial" w:hAnsi="Arial" w:cs="Arial"/>
                <w:color w:val="404040"/>
                <w:sz w:val="28"/>
                <w:szCs w:val="28"/>
              </w:rPr>
            </w:pPr>
          </w:p>
          <w:p w14:paraId="68D9FC88" w14:textId="77777777" w:rsidR="00316175" w:rsidRDefault="00316175" w:rsidP="00316175">
            <w:pPr>
              <w:spacing w:before="120"/>
              <w:rPr>
                <w:rFonts w:ascii="Arial" w:hAnsi="Arial" w:cs="Arial"/>
                <w:color w:val="404040"/>
                <w:sz w:val="28"/>
                <w:szCs w:val="28"/>
              </w:rPr>
            </w:pPr>
          </w:p>
          <w:p w14:paraId="0DB9E85E" w14:textId="77777777" w:rsidR="00316175" w:rsidRDefault="00316175" w:rsidP="00316175">
            <w:pPr>
              <w:spacing w:before="120"/>
              <w:rPr>
                <w:rFonts w:ascii="Arial" w:hAnsi="Arial" w:cs="Arial"/>
                <w:sz w:val="28"/>
                <w:szCs w:val="28"/>
              </w:rPr>
            </w:pPr>
            <w:r>
              <w:rPr>
                <w:rFonts w:ascii="Arial" w:hAnsi="Arial" w:cs="Arial"/>
                <w:sz w:val="28"/>
                <w:szCs w:val="28"/>
              </w:rPr>
              <w:t>Segundo Avance, al 31 de diciembre de 2023</w:t>
            </w:r>
          </w:p>
          <w:p w14:paraId="30141466" w14:textId="77777777" w:rsidR="00316175" w:rsidRDefault="00316175" w:rsidP="00316175">
            <w:pPr>
              <w:spacing w:before="120"/>
              <w:rPr>
                <w:rFonts w:ascii="Arial" w:hAnsi="Arial" w:cs="Arial"/>
                <w:sz w:val="28"/>
                <w:szCs w:val="28"/>
              </w:rPr>
            </w:pPr>
          </w:p>
          <w:p w14:paraId="0D5F5404" w14:textId="77777777" w:rsidR="00316175" w:rsidRDefault="00316175" w:rsidP="00316175">
            <w:pPr>
              <w:spacing w:before="120"/>
              <w:rPr>
                <w:rFonts w:ascii="Arial" w:hAnsi="Arial" w:cs="Arial"/>
                <w:sz w:val="28"/>
                <w:szCs w:val="28"/>
              </w:rPr>
            </w:pPr>
          </w:p>
          <w:p w14:paraId="1D26D175" w14:textId="77777777" w:rsidR="00316175" w:rsidRDefault="00316175" w:rsidP="00316175">
            <w:pPr>
              <w:spacing w:before="120"/>
              <w:jc w:val="center"/>
              <w:rPr>
                <w:rFonts w:ascii="Arial" w:hAnsi="Arial" w:cs="Arial"/>
                <w:color w:val="404040"/>
                <w:sz w:val="28"/>
                <w:szCs w:val="28"/>
              </w:rPr>
            </w:pPr>
            <w:r>
              <w:rPr>
                <w:rFonts w:ascii="Arial" w:hAnsi="Arial" w:cs="Arial"/>
                <w:color w:val="404040"/>
                <w:sz w:val="28"/>
                <w:szCs w:val="28"/>
              </w:rPr>
              <w:t>31/12/2023</w:t>
            </w:r>
          </w:p>
          <w:p w14:paraId="753E2B39" w14:textId="77777777" w:rsidR="00316175" w:rsidRDefault="00316175" w:rsidP="00316175">
            <w:pPr>
              <w:spacing w:before="120"/>
              <w:rPr>
                <w:rFonts w:ascii="Arial" w:hAnsi="Arial" w:cs="Arial"/>
                <w:color w:val="404040"/>
                <w:sz w:val="28"/>
                <w:szCs w:val="28"/>
              </w:rPr>
            </w:pPr>
          </w:p>
          <w:p w14:paraId="6D0D32F9" w14:textId="77777777" w:rsidR="00316175" w:rsidRDefault="00316175" w:rsidP="00316175">
            <w:pPr>
              <w:rPr>
                <w:rFonts w:ascii="Times New Roman" w:hAnsi="Times New Roman"/>
              </w:rPr>
            </w:pPr>
            <w:r>
              <w:rPr>
                <w:rFonts w:ascii="Times New Roman" w:hAnsi="Times New Roman"/>
              </w:rPr>
              <w:tab/>
            </w:r>
          </w:p>
          <w:p w14:paraId="2E6971AB" w14:textId="77777777" w:rsidR="00316175" w:rsidRDefault="00316175" w:rsidP="00316175">
            <w:pPr>
              <w:spacing w:after="120"/>
              <w:rPr>
                <w:rFonts w:ascii="Arial" w:hAnsi="Arial" w:cs="Arial"/>
                <w:sz w:val="28"/>
                <w:szCs w:val="28"/>
              </w:rPr>
            </w:pPr>
          </w:p>
          <w:p w14:paraId="1E3A86AA" w14:textId="77777777" w:rsidR="00316175" w:rsidRDefault="00316175" w:rsidP="00316175">
            <w:pPr>
              <w:pStyle w:val="Ttulo1"/>
              <w:keepNext/>
              <w:keepLines/>
              <w:spacing w:before="240" w:line="276" w:lineRule="auto"/>
              <w:rPr>
                <w:rFonts w:ascii="Calibri Light" w:hAnsi="Calibri Light" w:cs="Calibri Light"/>
                <w:color w:val="2E74B5"/>
                <w:sz w:val="32"/>
                <w:szCs w:val="32"/>
              </w:rPr>
            </w:pPr>
            <w:r>
              <w:rPr>
                <w:rFonts w:ascii="Calibri Light" w:hAnsi="Calibri Light" w:cs="Calibri Light"/>
                <w:color w:val="2E74B5"/>
                <w:sz w:val="32"/>
                <w:szCs w:val="32"/>
              </w:rPr>
              <w:t>INTRODUCCIÓN</w:t>
            </w:r>
          </w:p>
          <w:p w14:paraId="464CDD8E"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0DDC7A77"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De acuerdo a los lineamientos establecidos en la ley de fiscalización superior y rendición de cuentas del estado de Jalisco y sus municipios, en su artículo 37 numeral 1 fracción IV se da cumplimiento a la evaluación de programas del segundo avance de informes de gestión financiera.</w:t>
            </w:r>
          </w:p>
          <w:p w14:paraId="5E52CD98"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29A61A0F"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6442831F" w14:textId="77777777" w:rsidR="00316175" w:rsidRDefault="00316175" w:rsidP="00316175">
            <w:pPr>
              <w:spacing w:after="120"/>
              <w:rPr>
                <w:rFonts w:ascii="Arial" w:hAnsi="Arial" w:cs="Arial"/>
                <w:sz w:val="28"/>
                <w:szCs w:val="28"/>
              </w:rPr>
            </w:pPr>
          </w:p>
          <w:p w14:paraId="66AD15A6" w14:textId="77777777" w:rsidR="00316175" w:rsidRDefault="00316175" w:rsidP="00316175">
            <w:pPr>
              <w:pStyle w:val="Ttulo1"/>
              <w:keepNext/>
              <w:keepLines/>
              <w:spacing w:before="240" w:line="276" w:lineRule="auto"/>
              <w:rPr>
                <w:rFonts w:ascii="Times New Roman" w:hAnsi="Times New Roman" w:cs="Times New Roman"/>
                <w:color w:val="2E74B5"/>
                <w:sz w:val="32"/>
                <w:szCs w:val="32"/>
              </w:rPr>
            </w:pPr>
            <w:r>
              <w:rPr>
                <w:rFonts w:ascii="Calibri Light" w:hAnsi="Calibri Light" w:cs="Calibri Light"/>
                <w:color w:val="2E74B5"/>
                <w:sz w:val="32"/>
                <w:szCs w:val="32"/>
              </w:rPr>
              <w:t>RESULTADOS DE LA GESTIÓN</w:t>
            </w:r>
          </w:p>
          <w:p w14:paraId="192475E5"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Redacte en este apartado una narrativa que describa el cumplimiento de las metas y objetivos que reportó en el formato de Indicadores de Desempeño (SID, o formato 13). En dicho formato se reporta el cumplimiento de metas de los Programas que tienen una MIR y los que no la tienen; por ello se sugiere que este apartado cuente al menos con dos secciones, una cada grupo de programas. Además, es recomendable reportar el avance en el cumplimiento de los objetivos de desarrollo, en caso de que su instrumento de planeación municipal cuente con indicadores.</w:t>
            </w:r>
          </w:p>
          <w:p w14:paraId="26CB9DF2"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6C7718E4"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3002C3B6"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Programas con Matrices de Indicadores para Resultados</w:t>
            </w:r>
            <w:r>
              <w:rPr>
                <w:color w:val="808080"/>
              </w:rPr>
              <w:t xml:space="preserve"> </w:t>
            </w:r>
          </w:p>
          <w:p w14:paraId="751AF1B5"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fornian FB" w:hAnsi="Californian FB" w:cs="Californian FB"/>
                <w:color w:val="000000"/>
                <w:sz w:val="18"/>
                <w:szCs w:val="18"/>
              </w:rPr>
              <w:t>Administrar la Hacienda Pública Municipal avance: 103/100</w:t>
            </w:r>
          </w:p>
          <w:p w14:paraId="25B7AFBB"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12DD5FE5"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51B48831"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Programas de gestión (sin MIR)</w:t>
            </w:r>
          </w:p>
          <w:p w14:paraId="15D99BE4"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583E365E"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Programa Único 102/100</w:t>
            </w:r>
          </w:p>
          <w:p w14:paraId="65B8AB5B"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Programa de Obra Pública: 115/100</w:t>
            </w:r>
          </w:p>
          <w:p w14:paraId="7892C1E2"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3124F6A9"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72177919"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098DADC5"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3. Resultados a partir de indicadores de desarrollo del PMD</w:t>
            </w:r>
          </w:p>
          <w:p w14:paraId="1B501172"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Describa los resultados que se hayan alcanzado en los Indicadores de Desarrollo que se contemplen en su Plan Municipal de Desarrollo. En caso de que el PMD no cuente con Indicadores, puede describir la relación que tienen los objetivos de sus programas con los objetivos de desarrollo contemplados en el PMD</w:t>
            </w:r>
          </w:p>
          <w:p w14:paraId="69BA02B3"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20068763"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3584AC32"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3DCEBBBA" w14:textId="77777777" w:rsidR="00316175" w:rsidRDefault="00316175" w:rsidP="00316175">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3F04A5F0" w14:textId="77777777" w:rsidR="00316175" w:rsidRDefault="00316175" w:rsidP="00316175">
            <w:pPr>
              <w:spacing w:after="120"/>
              <w:rPr>
                <w:rFonts w:ascii="Arial" w:hAnsi="Arial" w:cs="Arial"/>
                <w:sz w:val="28"/>
                <w:szCs w:val="28"/>
              </w:rPr>
            </w:pPr>
          </w:p>
          <w:p w14:paraId="305EBA16" w14:textId="77777777" w:rsidR="00316175" w:rsidRDefault="00316175" w:rsidP="00316175">
            <w:pPr>
              <w:pStyle w:val="Ttulo1"/>
              <w:keepNext/>
              <w:keepLines/>
              <w:spacing w:before="240" w:line="276" w:lineRule="auto"/>
              <w:rPr>
                <w:rFonts w:ascii="Times New Roman" w:hAnsi="Times New Roman" w:cs="Times New Roman"/>
                <w:color w:val="2E74B5"/>
                <w:sz w:val="32"/>
                <w:szCs w:val="32"/>
              </w:rPr>
            </w:pPr>
            <w:r>
              <w:rPr>
                <w:rFonts w:ascii="Calibri Light" w:hAnsi="Calibri Light" w:cs="Calibri Light"/>
                <w:color w:val="2E74B5"/>
                <w:sz w:val="32"/>
                <w:szCs w:val="32"/>
              </w:rPr>
              <w:t>PROCESOS CONCLUIDOS</w:t>
            </w:r>
          </w:p>
          <w:p w14:paraId="3D15A5ED"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r>
              <w:rPr>
                <w:color w:val="808080"/>
              </w:rPr>
              <w:t xml:space="preserve">El artículo 37, numeral 1, establece que los Avances de Gestión Financiera deben contener (fracción III) </w:t>
            </w:r>
            <w:r>
              <w:rPr>
                <w:color w:val="808080"/>
                <w:lang w:val="es-ES"/>
              </w:rPr>
              <w:t xml:space="preserve">los </w:t>
            </w:r>
            <w:r>
              <w:rPr>
                <w:b/>
                <w:bCs/>
                <w:color w:val="808080"/>
                <w:lang w:val="es-ES"/>
              </w:rPr>
              <w:t xml:space="preserve">procesos concluidos </w:t>
            </w:r>
            <w:r>
              <w:rPr>
                <w:color w:val="808080"/>
                <w:lang w:val="es-ES"/>
              </w:rPr>
              <w:t>(Ley de Fiscalización Superior y Rendición de Cuentas para el Estado de Jalisco y sus Municipios)</w:t>
            </w:r>
            <w:r>
              <w:rPr>
                <w:rFonts w:ascii="Times New Roman" w:hAnsi="Times New Roman"/>
                <w:color w:val="808080"/>
              </w:rPr>
              <w:t>.</w:t>
            </w:r>
            <w:r>
              <w:rPr>
                <w:color w:val="808080"/>
              </w:rPr>
              <w:t xml:space="preserve"> Se entiende por “Proceso concluido” aquel caso en el que se cumplieron las metas al 100%, o bien se ejerció el 100% del presupuesto para ese programa. Por ello, en este apartado se tendrá que redactar una narrativa que explique aquellos casos en los que se ha presentado esa situación. La base para esta narrativa es el contenido que se incorporó en el formato de Indicadores de Desempeño (SID, o formato 13).</w:t>
            </w:r>
          </w:p>
          <w:p w14:paraId="028B36F7"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p>
          <w:p w14:paraId="31C8483F"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p>
          <w:p w14:paraId="6B885A4D"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Matrices con metas concluidas o presupuesto ejercido</w:t>
            </w:r>
          </w:p>
          <w:p w14:paraId="68FD1C67"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Hacienda Pública Municipal:</w:t>
            </w:r>
          </w:p>
          <w:p w14:paraId="513792EE"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APROBADO</w:t>
            </w:r>
            <w:r>
              <w:rPr>
                <w:rFonts w:ascii="Arial" w:hAnsi="Arial" w:cs="Arial"/>
                <w:sz w:val="28"/>
                <w:szCs w:val="28"/>
              </w:rPr>
              <w:tab/>
              <w:t xml:space="preserve"> 198,144,063.50 </w:t>
            </w:r>
          </w:p>
          <w:p w14:paraId="5C0C836F"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PAGADO</w:t>
            </w:r>
            <w:r>
              <w:rPr>
                <w:rFonts w:ascii="Arial" w:hAnsi="Arial" w:cs="Arial"/>
                <w:sz w:val="28"/>
                <w:szCs w:val="28"/>
              </w:rPr>
              <w:tab/>
              <w:t xml:space="preserve"> 203,153,318.47</w:t>
            </w:r>
          </w:p>
          <w:p w14:paraId="671B2465"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p>
          <w:p w14:paraId="17502630"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p>
          <w:p w14:paraId="78D5BDB3"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p>
          <w:p w14:paraId="3ADB7A0F"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p>
          <w:p w14:paraId="10E65902"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p>
          <w:p w14:paraId="6FF1671C"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p>
          <w:p w14:paraId="1B0D7EA8"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Programas de gestión con metas concluidas o presupuesto ejercido</w:t>
            </w:r>
          </w:p>
          <w:p w14:paraId="6FC0B2A5"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Programa Único:</w:t>
            </w:r>
          </w:p>
          <w:p w14:paraId="4E9245F2"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APROBADO</w:t>
            </w:r>
            <w:r>
              <w:rPr>
                <w:rFonts w:ascii="Arial" w:hAnsi="Arial" w:cs="Arial"/>
                <w:sz w:val="28"/>
                <w:szCs w:val="28"/>
              </w:rPr>
              <w:tab/>
              <w:t xml:space="preserve"> 185,162,389.40 </w:t>
            </w:r>
          </w:p>
          <w:p w14:paraId="5C92453B"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PAGADO</w:t>
            </w:r>
            <w:r>
              <w:rPr>
                <w:rFonts w:ascii="Arial" w:hAnsi="Arial" w:cs="Arial"/>
                <w:sz w:val="28"/>
                <w:szCs w:val="28"/>
              </w:rPr>
              <w:tab/>
              <w:t xml:space="preserve"> 188,288,280.15</w:t>
            </w:r>
          </w:p>
          <w:p w14:paraId="7276CCFC"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p>
          <w:p w14:paraId="52A2D69B"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Programa de Obra Pública:</w:t>
            </w:r>
          </w:p>
          <w:p w14:paraId="4C0FEA46"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APROBADO</w:t>
            </w:r>
            <w:r>
              <w:rPr>
                <w:rFonts w:ascii="Arial" w:hAnsi="Arial" w:cs="Arial"/>
                <w:sz w:val="28"/>
                <w:szCs w:val="28"/>
              </w:rPr>
              <w:tab/>
              <w:t xml:space="preserve">   12,981,674.10</w:t>
            </w:r>
          </w:p>
          <w:p w14:paraId="199B63D6"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PAGADO</w:t>
            </w:r>
            <w:r>
              <w:rPr>
                <w:rFonts w:ascii="Arial" w:hAnsi="Arial" w:cs="Arial"/>
                <w:sz w:val="28"/>
                <w:szCs w:val="28"/>
              </w:rPr>
              <w:tab/>
              <w:t xml:space="preserve">   14,865,038.32</w:t>
            </w:r>
          </w:p>
          <w:p w14:paraId="7951CB80"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p>
          <w:p w14:paraId="51F8E7A2"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p>
          <w:p w14:paraId="54DB0EB0" w14:textId="77777777" w:rsidR="00316175" w:rsidRDefault="00316175" w:rsidP="00316175">
            <w:pPr>
              <w:pBdr>
                <w:top w:val="single" w:sz="4" w:space="1" w:color="auto"/>
                <w:left w:val="single" w:sz="4" w:space="0" w:color="auto"/>
                <w:bottom w:val="single" w:sz="4" w:space="1" w:color="auto"/>
                <w:right w:val="single" w:sz="4" w:space="4" w:color="auto"/>
              </w:pBdr>
              <w:spacing w:after="120"/>
              <w:rPr>
                <w:rFonts w:ascii="Arial" w:hAnsi="Arial" w:cs="Arial"/>
                <w:sz w:val="28"/>
                <w:szCs w:val="28"/>
              </w:rPr>
            </w:pPr>
          </w:p>
          <w:p w14:paraId="72CF51CC" w14:textId="77777777" w:rsidR="00316175" w:rsidRDefault="00316175" w:rsidP="00316175">
            <w:pPr>
              <w:rPr>
                <w:rFonts w:ascii="Arial" w:hAnsi="Arial" w:cs="Arial"/>
                <w:sz w:val="23"/>
                <w:szCs w:val="23"/>
              </w:rPr>
            </w:pPr>
          </w:p>
          <w:p w14:paraId="5E7AFEA7" w14:textId="77777777" w:rsidR="00A45E83" w:rsidRPr="007326BD" w:rsidRDefault="00A45E83" w:rsidP="00A45E83">
            <w:pPr>
              <w:spacing w:after="0" w:line="240" w:lineRule="auto"/>
              <w:jc w:val="both"/>
              <w:rPr>
                <w:rFonts w:ascii="Arial" w:hAnsi="Arial" w:cs="Arial"/>
                <w:sz w:val="24"/>
                <w:szCs w:val="24"/>
              </w:rPr>
            </w:pPr>
          </w:p>
        </w:tc>
      </w:tr>
    </w:tbl>
    <w:p w14:paraId="17F77B58" w14:textId="77777777" w:rsidR="00A45E83" w:rsidRDefault="00A45E83">
      <w:pPr>
        <w:rPr>
          <w:rFonts w:ascii="Arial" w:hAnsi="Arial" w:cs="Arial"/>
        </w:rPr>
      </w:pPr>
    </w:p>
    <w:p w14:paraId="0C43B045" w14:textId="77777777" w:rsidR="00937252" w:rsidRDefault="00937252">
      <w:pPr>
        <w:rPr>
          <w:rFonts w:ascii="Arial" w:hAnsi="Arial" w:cs="Arial"/>
        </w:rPr>
      </w:pPr>
    </w:p>
    <w:p w14:paraId="1BCDFD9E" w14:textId="77777777" w:rsidR="00937252" w:rsidRDefault="00937252">
      <w:pPr>
        <w:rPr>
          <w:rFonts w:ascii="Arial" w:hAnsi="Arial" w:cs="Arial"/>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737"/>
        <w:gridCol w:w="1242"/>
        <w:gridCol w:w="3849"/>
      </w:tblGrid>
      <w:tr w:rsidR="00937252" w:rsidRPr="00EB7BF7" w14:paraId="61EE454E" w14:textId="77777777" w:rsidTr="00937252">
        <w:trPr>
          <w:jc w:val="center"/>
        </w:trPr>
        <w:tc>
          <w:tcPr>
            <w:tcW w:w="3794" w:type="dxa"/>
            <w:shd w:val="clear" w:color="auto" w:fill="auto"/>
          </w:tcPr>
          <w:p w14:paraId="488752DE" w14:textId="77777777" w:rsidR="00937252" w:rsidRPr="00EB7BF7" w:rsidRDefault="00003006" w:rsidP="00937252">
            <w:pPr>
              <w:tabs>
                <w:tab w:val="center" w:pos="1789"/>
              </w:tabs>
              <w:rPr>
                <w:rFonts w:ascii="Arial" w:hAnsi="Arial" w:cs="Arial"/>
                <w:b/>
                <w:sz w:val="20"/>
              </w:rPr>
            </w:pPr>
            <w:r w:rsidRPr="00EB7BF7">
              <w:rPr>
                <w:rFonts w:ascii="Arial" w:hAnsi="Arial" w:cs="Arial"/>
                <w:b/>
                <w:noProof/>
                <w:lang w:eastAsia="es-MX"/>
              </w:rPr>
              <mc:AlternateContent>
                <mc:Choice Requires="wps">
                  <w:drawing>
                    <wp:anchor distT="0" distB="0" distL="114300" distR="114300" simplePos="0" relativeHeight="251657216" behindDoc="0" locked="0" layoutInCell="1" allowOverlap="1" wp14:anchorId="284A281A" wp14:editId="3FF14077">
                      <wp:simplePos x="0" y="0"/>
                      <wp:positionH relativeFrom="column">
                        <wp:posOffset>-22860</wp:posOffset>
                      </wp:positionH>
                      <wp:positionV relativeFrom="paragraph">
                        <wp:posOffset>259715</wp:posOffset>
                      </wp:positionV>
                      <wp:extent cx="2295525" cy="0"/>
                      <wp:effectExtent l="5080" t="5080" r="13970" b="1397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A2F7FCB" id="_x0000_t32" coordsize="21600,21600" o:spt="32" o:oned="t" path="m,l21600,21600e" filled="f">
                      <v:path arrowok="t" fillok="f" o:connecttype="none"/>
                      <o:lock v:ext="edit" shapetype="t"/>
                    </v:shapetype>
                    <v:shape id="AutoShape 2" o:spid="_x0000_s1026" type="#_x0000_t32" style="position:absolute;margin-left:-1.8pt;margin-top:20.45pt;width:18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"/>
                  </w:pict>
                </mc:Fallback>
              </mc:AlternateContent>
            </w:r>
            <w:r w:rsidR="00937252">
              <w:rPr>
                <w:rFonts w:ascii="Arial" w:hAnsi="Arial" w:cs="Arial"/>
                <w:b/>
                <w:sz w:val="20"/>
              </w:rPr>
              <w:tab/>
            </w:r>
          </w:p>
        </w:tc>
        <w:tc>
          <w:tcPr>
            <w:tcW w:w="1276" w:type="dxa"/>
            <w:shd w:val="clear" w:color="auto" w:fill="auto"/>
          </w:tcPr>
          <w:p w14:paraId="0A82D888" w14:textId="77777777" w:rsidR="00937252" w:rsidRPr="00EB7BF7" w:rsidRDefault="00937252" w:rsidP="00937252">
            <w:pPr>
              <w:rPr>
                <w:rFonts w:ascii="Arial" w:hAnsi="Arial" w:cs="Arial"/>
                <w:b/>
                <w:sz w:val="20"/>
              </w:rPr>
            </w:pPr>
          </w:p>
        </w:tc>
        <w:tc>
          <w:tcPr>
            <w:tcW w:w="3908" w:type="dxa"/>
            <w:shd w:val="clear" w:color="auto" w:fill="auto"/>
          </w:tcPr>
          <w:p w14:paraId="58B990A1" w14:textId="77777777" w:rsidR="00937252" w:rsidRPr="00EB7BF7" w:rsidRDefault="00003006" w:rsidP="00937252">
            <w:pPr>
              <w:tabs>
                <w:tab w:val="center" w:pos="1846"/>
              </w:tabs>
              <w:rPr>
                <w:rFonts w:ascii="Arial" w:hAnsi="Arial" w:cs="Arial"/>
                <w:b/>
                <w:sz w:val="20"/>
              </w:rPr>
            </w:pPr>
            <w:r w:rsidRPr="00EB7BF7">
              <w:rPr>
                <w:rFonts w:ascii="Arial" w:hAnsi="Arial" w:cs="Arial"/>
                <w:b/>
                <w:noProof/>
                <w:lang w:eastAsia="es-MX"/>
              </w:rPr>
              <mc:AlternateContent>
                <mc:Choice Requires="wps">
                  <w:drawing>
                    <wp:anchor distT="0" distB="0" distL="114300" distR="114300" simplePos="0" relativeHeight="251658240" behindDoc="0" locked="0" layoutInCell="1" allowOverlap="1" wp14:anchorId="2542F8F6" wp14:editId="1555C625">
                      <wp:simplePos x="0" y="0"/>
                      <wp:positionH relativeFrom="column">
                        <wp:posOffset>15240</wp:posOffset>
                      </wp:positionH>
                      <wp:positionV relativeFrom="paragraph">
                        <wp:posOffset>259715</wp:posOffset>
                      </wp:positionV>
                      <wp:extent cx="2295525" cy="0"/>
                      <wp:effectExtent l="5080" t="5080" r="13970" b="13970"/>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5DF277" id="AutoShape 3" o:spid="_x0000_s1026" type="#_x0000_t32" style="position:absolute;margin-left:1.2pt;margin-top:20.45pt;width:18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"/>
                  </w:pict>
                </mc:Fallback>
              </mc:AlternateContent>
            </w:r>
            <w:r w:rsidR="00937252">
              <w:rPr>
                <w:rFonts w:ascii="Arial" w:hAnsi="Arial" w:cs="Arial"/>
                <w:b/>
                <w:sz w:val="20"/>
              </w:rPr>
              <w:tab/>
            </w:r>
          </w:p>
        </w:tc>
      </w:tr>
      <w:tr w:rsidR="00937252" w:rsidRPr="00EB7BF7" w14:paraId="2FB2401A" w14:textId="77777777" w:rsidTr="00937252">
        <w:trPr>
          <w:jc w:val="center"/>
        </w:trPr>
        <w:tc>
          <w:tcPr>
            <w:tcW w:w="3794" w:type="dxa"/>
            <w:shd w:val="clear" w:color="auto" w:fill="auto"/>
          </w:tcPr>
          <w:p w14:paraId="0CE5B2DB" w14:textId="5B1A7E16" w:rsidR="00937252" w:rsidRPr="00EB7BF7" w:rsidRDefault="00316175" w:rsidP="00937252">
            <w:pPr>
              <w:jc w:val="center"/>
              <w:rPr>
                <w:rFonts w:ascii="Arial" w:hAnsi="Arial" w:cs="Arial"/>
                <w:b/>
                <w:sz w:val="20"/>
              </w:rPr>
            </w:pPr>
            <w:bookmarkStart w:id="3" w:name="firma1"/>
            <w:bookmarkEnd w:id="3"/>
            <w:r>
              <w:rPr>
                <w:rFonts w:ascii="Arial" w:hAnsi="Arial" w:cs="Arial"/>
                <w:b/>
                <w:sz w:val="20"/>
              </w:rPr>
              <w:t>ING. RAÚL EVERARDO GUTIÉRREZ CASTAÑEDA</w:t>
            </w:r>
          </w:p>
          <w:p w14:paraId="630B3627" w14:textId="73182579" w:rsidR="00937252" w:rsidRPr="00EB7BF7" w:rsidRDefault="00316175" w:rsidP="00937252">
            <w:pPr>
              <w:jc w:val="center"/>
              <w:rPr>
                <w:rFonts w:ascii="Arial" w:hAnsi="Arial" w:cs="Arial"/>
                <w:b/>
                <w:sz w:val="20"/>
              </w:rPr>
            </w:pPr>
            <w:bookmarkStart w:id="4" w:name="Cargo1"/>
            <w:bookmarkEnd w:id="4"/>
            <w:r>
              <w:rPr>
                <w:rFonts w:ascii="Arial" w:hAnsi="Arial" w:cs="Arial"/>
                <w:b/>
                <w:sz w:val="20"/>
              </w:rPr>
              <w:t>PRESIDENTE MUNICIPAL</w:t>
            </w:r>
          </w:p>
        </w:tc>
        <w:tc>
          <w:tcPr>
            <w:tcW w:w="1276" w:type="dxa"/>
            <w:shd w:val="clear" w:color="auto" w:fill="auto"/>
          </w:tcPr>
          <w:p w14:paraId="402951A8" w14:textId="77777777" w:rsidR="00937252" w:rsidRPr="00EB7BF7" w:rsidRDefault="00937252" w:rsidP="00937252">
            <w:pPr>
              <w:rPr>
                <w:rFonts w:ascii="Arial" w:hAnsi="Arial" w:cs="Arial"/>
                <w:b/>
                <w:sz w:val="20"/>
              </w:rPr>
            </w:pPr>
          </w:p>
        </w:tc>
        <w:tc>
          <w:tcPr>
            <w:tcW w:w="3908" w:type="dxa"/>
            <w:shd w:val="clear" w:color="auto" w:fill="auto"/>
          </w:tcPr>
          <w:p w14:paraId="0C2E6B8F" w14:textId="22640B74" w:rsidR="00937252" w:rsidRPr="00EB7BF7" w:rsidRDefault="00316175" w:rsidP="00937252">
            <w:pPr>
              <w:jc w:val="center"/>
              <w:rPr>
                <w:rFonts w:ascii="Arial" w:hAnsi="Arial" w:cs="Arial"/>
                <w:b/>
                <w:sz w:val="20"/>
              </w:rPr>
            </w:pPr>
            <w:bookmarkStart w:id="5" w:name="firma2"/>
            <w:bookmarkEnd w:id="5"/>
            <w:r>
              <w:rPr>
                <w:rFonts w:ascii="Arial" w:hAnsi="Arial" w:cs="Arial"/>
                <w:b/>
                <w:sz w:val="20"/>
              </w:rPr>
              <w:t>MTRO. ARNOLDO SOLÓRZANO CUEVAS</w:t>
            </w:r>
          </w:p>
          <w:p w14:paraId="6BE0F209" w14:textId="006285FA" w:rsidR="00937252" w:rsidRPr="00EB7BF7" w:rsidRDefault="00316175" w:rsidP="00937252">
            <w:pPr>
              <w:jc w:val="center"/>
              <w:rPr>
                <w:rFonts w:ascii="Arial" w:hAnsi="Arial" w:cs="Arial"/>
                <w:b/>
                <w:sz w:val="20"/>
              </w:rPr>
            </w:pPr>
            <w:bookmarkStart w:id="6" w:name="Cargo2"/>
            <w:bookmarkEnd w:id="6"/>
            <w:r>
              <w:rPr>
                <w:rFonts w:ascii="Arial" w:hAnsi="Arial" w:cs="Arial"/>
                <w:b/>
                <w:sz w:val="20"/>
              </w:rPr>
              <w:t>TESORERO MUNICIPAL</w:t>
            </w:r>
          </w:p>
        </w:tc>
      </w:tr>
    </w:tbl>
    <w:p w14:paraId="6451F099" w14:textId="77777777" w:rsidR="00937252" w:rsidRDefault="00937252" w:rsidP="00937252">
      <w:pPr>
        <w:rPr>
          <w:rFonts w:ascii="Arial" w:hAnsi="Arial" w:cs="Arial"/>
          <w:sz w:val="20"/>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8828"/>
      </w:tblGrid>
      <w:tr w:rsidR="00937252" w:rsidRPr="00721735" w14:paraId="1A3CCF9F" w14:textId="77777777" w:rsidTr="00937252">
        <w:tc>
          <w:tcPr>
            <w:tcW w:w="8978" w:type="dxa"/>
            <w:shd w:val="clear" w:color="auto" w:fill="auto"/>
          </w:tcPr>
          <w:p w14:paraId="3687FE8A" w14:textId="5EBA7467" w:rsidR="00937252" w:rsidRPr="00721735" w:rsidRDefault="00316175" w:rsidP="00937252">
            <w:pPr>
              <w:jc w:val="center"/>
              <w:rPr>
                <w:rFonts w:ascii="C39HrP24DhTt" w:hAnsi="C39HrP24DhTt" w:cs="Arial"/>
                <w:sz w:val="44"/>
                <w:szCs w:val="44"/>
              </w:rPr>
            </w:pPr>
            <w:bookmarkStart w:id="7" w:name="codigo"/>
            <w:bookmarkEnd w:id="7"/>
            <w:r>
              <w:rPr>
                <w:rFonts w:ascii="C39HrP24DhTt" w:hAnsi="C39HrP24DhTt" w:cs="Arial"/>
                <w:sz w:val="44"/>
                <w:szCs w:val="44"/>
              </w:rPr>
              <w:t>ASEJ2023-16-20-04-2024-1</w:t>
            </w:r>
          </w:p>
        </w:tc>
      </w:tr>
    </w:tbl>
    <w:p w14:paraId="29F5D849" w14:textId="77777777" w:rsidR="00937252" w:rsidRDefault="00937252" w:rsidP="00937252">
      <w:pPr>
        <w:rPr>
          <w:rFonts w:ascii="Arial" w:hAnsi="Arial" w:cs="Arial"/>
          <w:sz w:val="20"/>
        </w:rPr>
      </w:pPr>
    </w:p>
    <w:p w14:paraId="577733F9" w14:textId="77777777" w:rsidR="00937252" w:rsidRPr="00B157EC" w:rsidRDefault="00937252" w:rsidP="00937252">
      <w:pPr>
        <w:rPr>
          <w:rFonts w:ascii="Arial" w:hAnsi="Arial" w:cs="Arial"/>
          <w:sz w:val="24"/>
          <w:szCs w:val="24"/>
        </w:rPr>
      </w:pPr>
      <w:r w:rsidRPr="00B157EC">
        <w:rPr>
          <w:rFonts w:ascii="Arial" w:hAnsi="Arial" w:cs="Arial"/>
          <w:sz w:val="24"/>
          <w:szCs w:val="24"/>
        </w:rPr>
        <w:t>Bajo protesta de decir verdad declaramos que los Estados Financieros y sus Notas son razonablemente correctos y responsabilidad del emisor.</w:t>
      </w:r>
    </w:p>
    <w:p w14:paraId="1311ADED" w14:textId="77777777" w:rsidR="00937252" w:rsidRPr="007326BD" w:rsidRDefault="00937252">
      <w:pPr>
        <w:rPr>
          <w:rFonts w:ascii="Arial" w:hAnsi="Arial" w:cs="Arial"/>
        </w:rPr>
      </w:pPr>
    </w:p>
    <w:sectPr w:rsidR="00937252" w:rsidRPr="007326BD" w:rsidSect="008066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39HrP24DhTt">
    <w:panose1 w:val="00000000000000000000"/>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E83"/>
    <w:rsid w:val="00003006"/>
    <w:rsid w:val="00316175"/>
    <w:rsid w:val="007326BD"/>
    <w:rsid w:val="00806603"/>
    <w:rsid w:val="00937252"/>
    <w:rsid w:val="00A45E83"/>
    <w:rsid w:val="00C6688B"/>
    <w:rsid w:val="00F279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58C71B"/>
  <w15:chartTrackingRefBased/>
  <w15:docId w15:val="{6864FABF-BCFA-4CF0-8414-D8B67EA18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603"/>
    <w:pPr>
      <w:spacing w:after="200" w:line="276" w:lineRule="auto"/>
    </w:pPr>
    <w:rPr>
      <w:sz w:val="22"/>
      <w:szCs w:val="22"/>
      <w:lang w:eastAsia="en-US"/>
    </w:rPr>
  </w:style>
  <w:style w:type="paragraph" w:styleId="Ttulo1">
    <w:name w:val="heading 1"/>
    <w:basedOn w:val="Normal"/>
    <w:next w:val="Normal"/>
    <w:link w:val="Ttulo1Car"/>
    <w:uiPriority w:val="99"/>
    <w:qFormat/>
    <w:rsid w:val="00316175"/>
    <w:pPr>
      <w:autoSpaceDE w:val="0"/>
      <w:autoSpaceDN w:val="0"/>
      <w:adjustRightInd w:val="0"/>
      <w:spacing w:after="0" w:line="240" w:lineRule="auto"/>
      <w:outlineLvl w:val="0"/>
    </w:pPr>
    <w:rPr>
      <w:rFonts w:cs="Calibri"/>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5E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9"/>
    <w:rsid w:val="00316175"/>
    <w:rPr>
      <w:rFonts w:cs="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504</Words>
  <Characters>2775</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ISC Heriberto Ocaña Navarro</dc:creator>
  <cp:keywords/>
  <cp:lastModifiedBy>A SC</cp:lastModifiedBy>
  <cp:revision>4</cp:revision>
  <dcterms:created xsi:type="dcterms:W3CDTF">2020-05-27T16:09:00Z</dcterms:created>
  <dcterms:modified xsi:type="dcterms:W3CDTF">2024-04-20T21:58:00Z</dcterms:modified>
</cp:coreProperties>
</file>