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rsidTr="00A45E83">
        <w:tc>
          <w:tcPr>
            <w:tcW w:w="8978" w:type="dxa"/>
          </w:tcPr>
          <w:p w:rsidR="00FA2397" w:rsidRDefault="002E342B" w:rsidP="00301134">
            <w:pPr>
              <w:spacing w:after="0" w:line="240" w:lineRule="auto"/>
              <w:jc w:val="center"/>
              <w:rPr>
                <w:rFonts w:ascii="Arial" w:hAnsi="Arial" w:cs="Arial"/>
                <w:b/>
                <w:sz w:val="24"/>
                <w:szCs w:val="28"/>
              </w:rPr>
            </w:pPr>
            <w:bookmarkStart w:id="0" w:name="ente"/>
            <w:bookmarkEnd w:id="0"/>
            <w:r>
              <w:rPr>
                <w:rFonts w:ascii="Arial" w:hAnsi="Arial" w:cs="Arial"/>
                <w:b/>
                <w:sz w:val="24"/>
                <w:szCs w:val="28"/>
              </w:rPr>
              <w:t>MUNICIPIO TAMAZULA DE GORDIANO</w:t>
            </w:r>
          </w:p>
          <w:p w:rsidR="00301134" w:rsidRPr="00B2492A" w:rsidRDefault="00301134" w:rsidP="00301134">
            <w:pPr>
              <w:spacing w:after="0" w:line="240" w:lineRule="auto"/>
              <w:jc w:val="center"/>
              <w:rPr>
                <w:rFonts w:ascii="Arial" w:hAnsi="Arial" w:cs="Arial"/>
                <w:b/>
                <w:sz w:val="24"/>
                <w:szCs w:val="28"/>
              </w:rPr>
            </w:pPr>
            <w:r w:rsidRPr="00B2492A">
              <w:rPr>
                <w:rFonts w:ascii="Arial" w:hAnsi="Arial" w:cs="Arial"/>
                <w:b/>
                <w:sz w:val="24"/>
                <w:szCs w:val="28"/>
              </w:rPr>
              <w:t>NOTAS A LOS ESTADOS FINANCIEROS</w:t>
            </w:r>
          </w:p>
          <w:p w:rsidR="00A45E83" w:rsidRPr="005056F4" w:rsidRDefault="00301134" w:rsidP="005056F4">
            <w:pPr>
              <w:spacing w:after="0" w:line="240" w:lineRule="auto"/>
              <w:jc w:val="center"/>
              <w:rPr>
                <w:rFonts w:ascii="Arial" w:hAnsi="Arial" w:cs="Arial"/>
                <w:b/>
                <w:sz w:val="24"/>
                <w:szCs w:val="28"/>
              </w:rPr>
            </w:pPr>
            <w:r w:rsidRPr="00B2492A">
              <w:rPr>
                <w:rFonts w:ascii="Arial" w:hAnsi="Arial" w:cs="Arial"/>
                <w:b/>
                <w:sz w:val="24"/>
                <w:szCs w:val="28"/>
              </w:rPr>
              <w:t>DE DESGLOSE</w:t>
            </w:r>
          </w:p>
          <w:p w:rsidR="00A45E83" w:rsidRPr="002403D3" w:rsidRDefault="002E342B" w:rsidP="00A45E83">
            <w:pPr>
              <w:spacing w:after="0" w:line="240" w:lineRule="auto"/>
              <w:jc w:val="center"/>
              <w:rPr>
                <w:rFonts w:ascii="Arial" w:hAnsi="Arial" w:cs="Arial"/>
                <w:b/>
                <w:sz w:val="24"/>
                <w:szCs w:val="24"/>
              </w:rPr>
            </w:pPr>
            <w:bookmarkStart w:id="1" w:name="periodo"/>
            <w:bookmarkEnd w:id="1"/>
            <w:r>
              <w:rPr>
                <w:rFonts w:ascii="Arial" w:hAnsi="Arial" w:cs="Arial"/>
                <w:b/>
                <w:sz w:val="24"/>
                <w:szCs w:val="24"/>
              </w:rPr>
              <w:t>DEL 1 DE ENERO AL 31 DE DICIEMBRE DE 2022</w:t>
            </w:r>
          </w:p>
        </w:tc>
      </w:tr>
    </w:tbl>
    <w:p w:rsidR="00806603" w:rsidRPr="007326BD" w:rsidRDefault="00806603" w:rsidP="00A45E83">
      <w:pPr>
        <w:spacing w:after="120" w:line="240" w:lineRule="auto"/>
        <w:rPr>
          <w:rFonts w:ascii="Arial" w:hAnsi="Arial" w:cs="Arial"/>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rsidTr="00A45E83">
        <w:tc>
          <w:tcPr>
            <w:tcW w:w="8978" w:type="dxa"/>
          </w:tcPr>
          <w:p w:rsidR="002E342B" w:rsidRDefault="002E342B" w:rsidP="002E342B">
            <w:pPr>
              <w:autoSpaceDE w:val="0"/>
              <w:autoSpaceDN w:val="0"/>
              <w:adjustRightInd w:val="0"/>
              <w:spacing w:after="160" w:line="252" w:lineRule="auto"/>
              <w:rPr>
                <w:rFonts w:ascii="Arial" w:hAnsi="Arial" w:cs="Arial"/>
                <w:b/>
                <w:bCs/>
                <w:lang w:eastAsia="es-MX"/>
              </w:rPr>
            </w:pPr>
            <w:bookmarkStart w:id="2" w:name="cuerpo"/>
            <w:bookmarkEnd w:id="2"/>
            <w:r>
              <w:rPr>
                <w:rFonts w:ascii="Arial" w:hAnsi="Arial" w:cs="Arial"/>
                <w:b/>
                <w:bCs/>
                <w:lang w:eastAsia="es-MX"/>
              </w:rPr>
              <w:t xml:space="preserve">A) NOTAS DE DESGLOSE </w:t>
            </w:r>
          </w:p>
          <w:p w:rsidR="002E342B" w:rsidRDefault="002E342B" w:rsidP="002E342B">
            <w:pPr>
              <w:autoSpaceDE w:val="0"/>
              <w:autoSpaceDN w:val="0"/>
              <w:adjustRightInd w:val="0"/>
              <w:spacing w:after="160" w:line="252" w:lineRule="auto"/>
              <w:ind w:firstLine="708"/>
              <w:rPr>
                <w:rFonts w:ascii="Arial" w:hAnsi="Arial" w:cs="Arial"/>
                <w:lang w:eastAsia="es-MX"/>
              </w:rPr>
            </w:pPr>
            <w:r>
              <w:rPr>
                <w:rFonts w:ascii="Arial" w:hAnsi="Arial" w:cs="Arial"/>
                <w:lang w:eastAsia="es-MX"/>
              </w:rPr>
              <w:t xml:space="preserve">I) NOTAS AL ESTADO DE SITUACIÓN FINANCIERA </w:t>
            </w:r>
          </w:p>
          <w:p w:rsidR="002E342B" w:rsidRDefault="002E342B" w:rsidP="002E342B">
            <w:pPr>
              <w:autoSpaceDE w:val="0"/>
              <w:autoSpaceDN w:val="0"/>
              <w:adjustRightInd w:val="0"/>
              <w:spacing w:after="160" w:line="252" w:lineRule="auto"/>
              <w:rPr>
                <w:rFonts w:ascii="Arial" w:hAnsi="Arial" w:cs="Arial"/>
                <w:b/>
                <w:bCs/>
                <w:lang w:eastAsia="es-MX"/>
              </w:rPr>
            </w:pPr>
            <w:r>
              <w:rPr>
                <w:rFonts w:ascii="Arial" w:hAnsi="Arial" w:cs="Arial"/>
                <w:b/>
                <w:bCs/>
                <w:lang w:eastAsia="es-MX"/>
              </w:rPr>
              <w:t>Activo</w:t>
            </w:r>
          </w:p>
          <w:p w:rsidR="002E342B" w:rsidRDefault="002E342B" w:rsidP="002E342B">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 xml:space="preserve">Efectivo y Equivalentes </w:t>
            </w:r>
          </w:p>
          <w:p w:rsidR="002E342B" w:rsidRDefault="002E342B" w:rsidP="002E342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1.</w:t>
            </w:r>
            <w:r>
              <w:rPr>
                <w:rFonts w:ascii="Arial" w:hAnsi="Arial" w:cs="Arial"/>
                <w:lang w:eastAsia="es-MX"/>
              </w:rPr>
              <w:tab/>
              <w:t>Se informará acerca de los fondos con afectación específica, el tipo y monto de los mismos; de las inversiones financieras se revelará su tipo y monto, su clasificación en corto y largo plazo separando aquéllas que su vencimiento sea menor a 3 meses.</w:t>
            </w:r>
          </w:p>
          <w:p w:rsidR="002E342B" w:rsidRDefault="002E342B" w:rsidP="002E342B">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               </w:t>
            </w:r>
          </w:p>
          <w:tbl>
            <w:tblPr>
              <w:tblW w:w="0" w:type="auto"/>
              <w:tblInd w:w="1835" w:type="dxa"/>
              <w:tblCellMar>
                <w:left w:w="70" w:type="dxa"/>
                <w:right w:w="70" w:type="dxa"/>
              </w:tblCellMar>
              <w:tblLook w:val="0000" w:firstRow="0" w:lastRow="0" w:firstColumn="0" w:lastColumn="0" w:noHBand="0" w:noVBand="0"/>
            </w:tblPr>
            <w:tblGrid>
              <w:gridCol w:w="1233"/>
              <w:gridCol w:w="2496"/>
              <w:gridCol w:w="274"/>
              <w:gridCol w:w="1474"/>
              <w:gridCol w:w="1284"/>
            </w:tblGrid>
            <w:tr w:rsidR="002E342B">
              <w:tblPrEx>
                <w:tblCellMar>
                  <w:top w:w="0" w:type="dxa"/>
                  <w:bottom w:w="0" w:type="dxa"/>
                </w:tblCellMar>
              </w:tblPrEx>
              <w:tc>
                <w:tcPr>
                  <w:tcW w:w="2977" w:type="dxa"/>
                  <w:tcBorders>
                    <w:top w:val="single" w:sz="6" w:space="0" w:color="auto"/>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Nivel:</w:t>
                  </w:r>
                </w:p>
              </w:tc>
              <w:tc>
                <w:tcPr>
                  <w:tcW w:w="4339" w:type="dxa"/>
                  <w:tcBorders>
                    <w:top w:val="single" w:sz="6" w:space="0" w:color="auto"/>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SSC5 ( 0 )</w:t>
                  </w:r>
                </w:p>
              </w:tc>
              <w:tc>
                <w:tcPr>
                  <w:tcW w:w="274" w:type="dxa"/>
                  <w:tcBorders>
                    <w:top w:val="single" w:sz="6" w:space="0" w:color="auto"/>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1474" w:type="dxa"/>
                  <w:tcBorders>
                    <w:top w:val="single" w:sz="6" w:space="0" w:color="auto"/>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Saldo</w:t>
                  </w:r>
                </w:p>
              </w:tc>
              <w:tc>
                <w:tcPr>
                  <w:tcW w:w="1284" w:type="dxa"/>
                  <w:tcBorders>
                    <w:top w:val="single" w:sz="6" w:space="0" w:color="auto"/>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Actual</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Cuenta</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N</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Debe</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Haber</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BANCOS/TESORERIA</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7,787,780.50</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CUENTAS BANCARIAS DE LA HACIENDA MUNIC</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7,787,780.50</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BANAMEX</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323,305.23</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1-1-01-02-001-0001-0001</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NOMINA BANAMEX 399-5635444</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283792.75</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1-1-01-02-001-0001-0002</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CONTLA 399-5701420</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5,643.35</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1-1-01-02-001-0001-0005</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EL TULILLO 399-5701463</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180,990.09</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1-1-01-02-001-0001-0006</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NIGROMANTE 399-5701471</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29,965.95</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1-1-01-02-001-0001-0011</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VISTA HERMOSA 399-5701455</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274,258.70</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1-1-01-02-001-0001-0015</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LA GARITA 7007-5695622</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116,239.89</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1-1-01-02-001-0001-0016</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MORELOS 7007-5752596</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1-1-01-02-001-0002</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HSBC</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4,145.78</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lastRenderedPageBreak/>
                    <w:t>1-1-01-02-001-0002-0001</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NOMINA HSBC 4050696566</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3,782.73</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1-1-01-02-001-0002-0002</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TERMINAL PUNTO DE VENTA  0185780667</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363.05</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BANCOMER</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1,908,050.45</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1-1-01-02-001-0003-0001</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HACIENDA MUNICIPAL 0170493937</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1,009,739.94</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1-1-01-02-001-0003-0002</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20% AGUAS RESIDUALES  0170493767</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158,501.74</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1-1-01-02-001-0003-0003</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 INFRAESTRUCTURA HIDRAULICA 0170493872</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34,318.18</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1-1-01-02-001-0003-0012</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AGUA POTABLE  0194444639 BBVA BANCOMER</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250.21</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1-1-01-02-001-0003-0019</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INGRESOS CATASTRO</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45,914.96</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1-1-01-02-001-0003-0025</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TALLERES ARTISTICOS</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50,000.00</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1-1-01-02-001-0003-0047</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FORTALECIMIENTO FINAC. PARA INVERSION 201</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5,005.26</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1-1-01-02-001-0003-0053</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FONDEREG 2018 (0111718606)</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7,079.07</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1-1-01-02-001-0003-0056</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CUENTA CENTRALIZADORA (0112486210)</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1-1-01-02-001-0003-0059</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FONDOS DE INVERSION (2049507485)</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29507.2</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1-1-01-02-001-0003-0066</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FONDO TALLERES CASA DE LA CULTURA </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1-1-01-02-001-0003-0072</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INFRAESTRUCTURA 2022 (0117897197)</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1-1-01-02-001-0003-0073</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FORTALECIMIENTO 2022 (0117897073)</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1-1-01-02-001-0003-0074</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DELEGACION MORELOS (0117897286)</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9733.89</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lastRenderedPageBreak/>
                    <w:t>1-1-01-02-001-0003-0075</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VIVEROS PARA EL DESARROLLO PRODUCTIVO </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1-1-01-02-001-0003-0076</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J STUDIO RECORDS 0119389296</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215000</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1-1-01-02-001-0003-0077</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MURALES PARTICIPATIVOS TAMAZULA</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1-1-01-02-001-0003-0078</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A) CODE T&amp;CAI B) SIN IMPORTAR MI EDAD </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343000</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1-1-01-02-001-0003-0079</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COSECHA DE AGUA DE LLUVIA EN COMUNIDADES </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1-1-01-02-001-0005</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BANSI</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989.65</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1-1-01-02-001-0005-0001</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PENSIONES DEL ESTADO 97199159</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989.65</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1-1-01-02-001-0006</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MONEX</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5,551,289.39</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1-1-01-02-001-0006-0001</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BANCO MONEX 2999456</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5551289.39</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CAJAS</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1-1-01-02-001-0010-0001</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 RECAUDADORA 1 (MARGARITA)</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1-1-01-02-001-0010-0002</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 RECAUDADORA 2 (XOCHILT)</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1-1-01-02-001-0010-0004</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 RECAUDADORA 4 (CONTLA)</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1-1-01-02-001-0010-0005</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 RECAUDADORA 5 (LA GARITA)</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1-1-01-02-001-0010-0006</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 RECAUDADORA 6 (VISTA HERMOSA)</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1-1-01-02-001-0010-0007</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 RECAUDADORA 7 (MORELOS)</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1-1-01-02-001-0010-0008</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 RECAUDADORA 8 (EL TULILLO)</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1-1-01-02-001-0010-0009</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 RECAUDADORA 9 (NIGROMANTE)</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r>
            <w:tr w:rsidR="002E342B">
              <w:tblPrEx>
                <w:tblCellMar>
                  <w:top w:w="0" w:type="dxa"/>
                  <w:bottom w:w="0" w:type="dxa"/>
                </w:tblCellMar>
              </w:tblPrEx>
              <w:tc>
                <w:tcPr>
                  <w:tcW w:w="2977"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433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TOTAL</w:t>
                  </w:r>
                </w:p>
              </w:tc>
              <w:tc>
                <w:tcPr>
                  <w:tcW w:w="2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147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8,071,573.25</w:t>
                  </w:r>
                </w:p>
              </w:tc>
              <w:tc>
                <w:tcPr>
                  <w:tcW w:w="128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283,792.75</w:t>
                  </w:r>
                </w:p>
              </w:tc>
            </w:tr>
          </w:tbl>
          <w:p w:rsidR="002E342B" w:rsidRDefault="002E342B" w:rsidP="002E342B">
            <w:pPr>
              <w:autoSpaceDE w:val="0"/>
              <w:autoSpaceDN w:val="0"/>
              <w:adjustRightInd w:val="0"/>
              <w:spacing w:after="160" w:line="252" w:lineRule="auto"/>
              <w:jc w:val="both"/>
              <w:rPr>
                <w:rFonts w:ascii="Arial" w:hAnsi="Arial" w:cs="Arial"/>
                <w:lang w:eastAsia="es-MX"/>
              </w:rPr>
            </w:pPr>
          </w:p>
          <w:p w:rsidR="002E342B" w:rsidRDefault="002E342B" w:rsidP="002E342B">
            <w:pPr>
              <w:autoSpaceDE w:val="0"/>
              <w:autoSpaceDN w:val="0"/>
              <w:adjustRightInd w:val="0"/>
              <w:spacing w:after="160" w:line="252" w:lineRule="auto"/>
              <w:jc w:val="both"/>
              <w:rPr>
                <w:rFonts w:ascii="Arial" w:hAnsi="Arial" w:cs="Arial"/>
                <w:b/>
                <w:bCs/>
                <w:lang w:eastAsia="es-MX"/>
              </w:rPr>
            </w:pPr>
          </w:p>
          <w:p w:rsidR="002E342B" w:rsidRDefault="002E342B" w:rsidP="002E342B">
            <w:pPr>
              <w:autoSpaceDE w:val="0"/>
              <w:autoSpaceDN w:val="0"/>
              <w:adjustRightInd w:val="0"/>
              <w:spacing w:after="160" w:line="252" w:lineRule="auto"/>
              <w:jc w:val="both"/>
              <w:rPr>
                <w:rFonts w:ascii="Arial" w:hAnsi="Arial" w:cs="Arial"/>
                <w:b/>
                <w:bCs/>
                <w:lang w:eastAsia="es-MX"/>
              </w:rPr>
            </w:pPr>
          </w:p>
          <w:p w:rsidR="002E342B" w:rsidRDefault="002E342B" w:rsidP="002E342B">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 xml:space="preserve">Derechos a recibir Efectivo y Equivalentes Bienes o Servicios a Recibir. </w:t>
            </w:r>
          </w:p>
          <w:p w:rsidR="002E342B" w:rsidRDefault="002E342B" w:rsidP="002E342B">
            <w:pPr>
              <w:autoSpaceDE w:val="0"/>
              <w:autoSpaceDN w:val="0"/>
              <w:adjustRightInd w:val="0"/>
              <w:spacing w:after="160" w:line="252" w:lineRule="auto"/>
              <w:jc w:val="both"/>
              <w:rPr>
                <w:rFonts w:ascii="Arial" w:hAnsi="Arial" w:cs="Arial"/>
                <w:lang w:eastAsia="es-MX"/>
              </w:rPr>
            </w:pPr>
            <w:r>
              <w:rPr>
                <w:rFonts w:ascii="Arial" w:hAnsi="Arial" w:cs="Arial"/>
                <w:lang w:eastAsia="es-MX"/>
              </w:rPr>
              <w:t>2. Por tipo de contribución se informará el monto que se encuentre pendiente de cobro y por recuperar de hasta cinco ejercicios anteriores, asimismo se deberán considerar los montos sujetos a algún tipo de juicio con una antigüedad mayor a la señalada y la factibilidad de cobro.</w:t>
            </w:r>
          </w:p>
          <w:p w:rsidR="002E342B" w:rsidRDefault="002E342B" w:rsidP="002E342B">
            <w:pPr>
              <w:autoSpaceDE w:val="0"/>
              <w:autoSpaceDN w:val="0"/>
              <w:adjustRightInd w:val="0"/>
              <w:spacing w:after="160" w:line="252" w:lineRule="auto"/>
              <w:jc w:val="both"/>
              <w:rPr>
                <w:rFonts w:ascii="Arial" w:hAnsi="Arial" w:cs="Arial"/>
                <w:lang w:eastAsia="es-MX"/>
              </w:rPr>
            </w:pPr>
            <w:r>
              <w:rPr>
                <w:rFonts w:ascii="Arial" w:hAnsi="Arial" w:cs="Arial"/>
                <w:lang w:eastAsia="es-MX"/>
              </w:rPr>
              <w:t>3. Se elaborará, de manera agrupada, los derechos a recibir efectivo y equivalentes, y bienes o servicios a recibir, (excepto cuentas por cobrar de contribuciones o fideicomisos que se encuentran dentro de inversiones financieras, participaciones y aportaciones de capital) en una desagregación por su vencimiento en días a 90, 180, menor o igual a 365 y mayor a 365. Adicionalmente, se informará de las características cualitativas relevantes que le afecten a estas cuentas.</w:t>
            </w:r>
          </w:p>
          <w:p w:rsidR="002E342B" w:rsidRDefault="002E342B" w:rsidP="002E342B">
            <w:pPr>
              <w:autoSpaceDE w:val="0"/>
              <w:autoSpaceDN w:val="0"/>
              <w:adjustRightInd w:val="0"/>
              <w:spacing w:after="160" w:line="252" w:lineRule="auto"/>
              <w:jc w:val="both"/>
              <w:rPr>
                <w:rFonts w:ascii="Arial" w:hAnsi="Arial" w:cs="Arial"/>
                <w:lang w:eastAsia="es-MX"/>
              </w:rPr>
            </w:pPr>
          </w:p>
          <w:tbl>
            <w:tblPr>
              <w:tblW w:w="0" w:type="auto"/>
              <w:tblInd w:w="2" w:type="dxa"/>
              <w:tblCellMar>
                <w:left w:w="70" w:type="dxa"/>
                <w:right w:w="70" w:type="dxa"/>
              </w:tblCellMar>
              <w:tblLook w:val="0000" w:firstRow="0" w:lastRow="0" w:firstColumn="0" w:lastColumn="0" w:noHBand="0" w:noVBand="0"/>
            </w:tblPr>
            <w:tblGrid>
              <w:gridCol w:w="1047"/>
              <w:gridCol w:w="4444"/>
              <w:gridCol w:w="1557"/>
              <w:gridCol w:w="1546"/>
            </w:tblGrid>
            <w:tr w:rsidR="002E342B">
              <w:tblPrEx>
                <w:tblCellMar>
                  <w:top w:w="0" w:type="dxa"/>
                  <w:bottom w:w="0" w:type="dxa"/>
                </w:tblCellMar>
              </w:tblPrEx>
              <w:tc>
                <w:tcPr>
                  <w:tcW w:w="1265" w:type="dxa"/>
                  <w:tcBorders>
                    <w:top w:val="single" w:sz="6" w:space="0" w:color="auto"/>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lang w:eastAsia="es-MX"/>
                    </w:rPr>
                  </w:pPr>
                  <w:r>
                    <w:rPr>
                      <w:rFonts w:cs="Calibri"/>
                      <w:lang w:eastAsia="es-MX"/>
                    </w:rPr>
                    <w:t>CUENTA</w:t>
                  </w:r>
                </w:p>
              </w:tc>
              <w:tc>
                <w:tcPr>
                  <w:tcW w:w="8309" w:type="dxa"/>
                  <w:tcBorders>
                    <w:top w:val="single" w:sz="6" w:space="0" w:color="auto"/>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lang w:eastAsia="es-MX"/>
                    </w:rPr>
                  </w:pPr>
                  <w:r>
                    <w:rPr>
                      <w:rFonts w:cs="Calibri"/>
                      <w:lang w:eastAsia="es-MX"/>
                    </w:rPr>
                    <w:t>DERECHOS A RECIBIR</w:t>
                  </w:r>
                </w:p>
              </w:tc>
              <w:tc>
                <w:tcPr>
                  <w:tcW w:w="1890" w:type="dxa"/>
                  <w:tcBorders>
                    <w:top w:val="single" w:sz="6" w:space="0" w:color="auto"/>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lang w:eastAsia="es-MX"/>
                    </w:rPr>
                  </w:pPr>
                  <w:r>
                    <w:rPr>
                      <w:rFonts w:cs="Calibri"/>
                      <w:lang w:eastAsia="es-MX"/>
                    </w:rPr>
                    <w:t>SALDO</w:t>
                  </w:r>
                </w:p>
              </w:tc>
              <w:tc>
                <w:tcPr>
                  <w:tcW w:w="1696" w:type="dxa"/>
                  <w:tcBorders>
                    <w:top w:val="single" w:sz="6" w:space="0" w:color="auto"/>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lang w:eastAsia="es-MX"/>
                    </w:rPr>
                  </w:pPr>
                  <w:r>
                    <w:rPr>
                      <w:rFonts w:cs="Calibri"/>
                      <w:lang w:eastAsia="es-MX"/>
                    </w:rPr>
                    <w:t>VENCIMIENTO</w:t>
                  </w:r>
                </w:p>
              </w:tc>
            </w:tr>
            <w:tr w:rsidR="002E342B">
              <w:tblPrEx>
                <w:tblCellMar>
                  <w:top w:w="0" w:type="dxa"/>
                  <w:bottom w:w="0" w:type="dxa"/>
                </w:tblCellMar>
              </w:tblPrEx>
              <w:tc>
                <w:tcPr>
                  <w:tcW w:w="1265"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lang w:eastAsia="es-MX"/>
                    </w:rPr>
                  </w:pPr>
                  <w:r>
                    <w:rPr>
                      <w:rFonts w:cs="Calibri"/>
                      <w:lang w:eastAsia="es-MX"/>
                    </w:rPr>
                    <w:t>1-1-02</w:t>
                  </w:r>
                </w:p>
              </w:tc>
              <w:tc>
                <w:tcPr>
                  <w:tcW w:w="830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DERECHOS A RECIBIR EFECTIVO O EQUIVALENTES</w:t>
                  </w:r>
                </w:p>
              </w:tc>
              <w:tc>
                <w:tcPr>
                  <w:tcW w:w="1890"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Arial" w:hAnsi="Arial" w:cs="Arial"/>
                      <w:color w:val="000000"/>
                      <w:sz w:val="20"/>
                      <w:szCs w:val="20"/>
                      <w:lang w:eastAsia="es-MX"/>
                    </w:rPr>
                  </w:pPr>
                  <w:r>
                    <w:rPr>
                      <w:rFonts w:ascii="Tahoma" w:hAnsi="Tahoma" w:cs="Tahoma"/>
                      <w:color w:val="000000"/>
                      <w:sz w:val="20"/>
                      <w:szCs w:val="20"/>
                      <w:lang w:eastAsia="es-MX"/>
                    </w:rPr>
                    <w:t>3,843,522.10</w:t>
                  </w:r>
                </w:p>
              </w:tc>
              <w:tc>
                <w:tcPr>
                  <w:tcW w:w="1696"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lang w:eastAsia="es-MX"/>
                    </w:rPr>
                  </w:pPr>
                </w:p>
              </w:tc>
            </w:tr>
            <w:tr w:rsidR="002E342B">
              <w:tblPrEx>
                <w:tblCellMar>
                  <w:top w:w="0" w:type="dxa"/>
                  <w:bottom w:w="0" w:type="dxa"/>
                </w:tblCellMar>
              </w:tblPrEx>
              <w:tc>
                <w:tcPr>
                  <w:tcW w:w="1265"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lang w:eastAsia="es-MX"/>
                    </w:rPr>
                  </w:pPr>
                  <w:r>
                    <w:rPr>
                      <w:rFonts w:cs="Calibri"/>
                      <w:lang w:eastAsia="es-MX"/>
                    </w:rPr>
                    <w:t>1-1-02-03</w:t>
                  </w:r>
                </w:p>
              </w:tc>
              <w:tc>
                <w:tcPr>
                  <w:tcW w:w="830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DEUDORES DIVERSOS POR COBRAR A CORTO PLAZO</w:t>
                  </w:r>
                </w:p>
              </w:tc>
              <w:tc>
                <w:tcPr>
                  <w:tcW w:w="1890"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Arial" w:hAnsi="Arial" w:cs="Arial"/>
                      <w:color w:val="000000"/>
                      <w:sz w:val="20"/>
                      <w:szCs w:val="20"/>
                      <w:lang w:eastAsia="es-MX"/>
                    </w:rPr>
                  </w:pPr>
                  <w:r>
                    <w:rPr>
                      <w:rFonts w:ascii="Tahoma" w:hAnsi="Tahoma" w:cs="Tahoma"/>
                      <w:color w:val="000000"/>
                      <w:sz w:val="20"/>
                      <w:szCs w:val="20"/>
                      <w:lang w:eastAsia="es-MX"/>
                    </w:rPr>
                    <w:t>1,649,836.06</w:t>
                  </w:r>
                </w:p>
              </w:tc>
              <w:tc>
                <w:tcPr>
                  <w:tcW w:w="1696"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lang w:eastAsia="es-MX"/>
                    </w:rPr>
                  </w:pPr>
                  <w:r>
                    <w:rPr>
                      <w:rFonts w:cs="Calibri"/>
                      <w:lang w:eastAsia="es-MX"/>
                    </w:rPr>
                    <w:t>MENOR 365 DIAS</w:t>
                  </w:r>
                </w:p>
              </w:tc>
            </w:tr>
            <w:tr w:rsidR="002E342B">
              <w:tblPrEx>
                <w:tblCellMar>
                  <w:top w:w="0" w:type="dxa"/>
                  <w:bottom w:w="0" w:type="dxa"/>
                </w:tblCellMar>
              </w:tblPrEx>
              <w:tc>
                <w:tcPr>
                  <w:tcW w:w="1265"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lang w:eastAsia="es-MX"/>
                    </w:rPr>
                  </w:pPr>
                  <w:r>
                    <w:rPr>
                      <w:rFonts w:cs="Calibri"/>
                      <w:lang w:eastAsia="es-MX"/>
                    </w:rPr>
                    <w:t>1-1-02-05</w:t>
                  </w:r>
                </w:p>
              </w:tc>
              <w:tc>
                <w:tcPr>
                  <w:tcW w:w="830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DEUDORES POR ANTICIPOS DE LA TESORERIA A CORTO PLAZO</w:t>
                  </w:r>
                </w:p>
              </w:tc>
              <w:tc>
                <w:tcPr>
                  <w:tcW w:w="1890"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2,193,686.04 </w:t>
                  </w:r>
                </w:p>
              </w:tc>
              <w:tc>
                <w:tcPr>
                  <w:tcW w:w="1696"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lang w:eastAsia="es-MX"/>
                    </w:rPr>
                  </w:pPr>
                  <w:r>
                    <w:rPr>
                      <w:rFonts w:cs="Calibri"/>
                      <w:lang w:eastAsia="es-MX"/>
                    </w:rPr>
                    <w:t>MENOR 365 DIAS</w:t>
                  </w:r>
                </w:p>
              </w:tc>
            </w:tr>
            <w:tr w:rsidR="002E342B">
              <w:tblPrEx>
                <w:tblCellMar>
                  <w:top w:w="0" w:type="dxa"/>
                  <w:bottom w:w="0" w:type="dxa"/>
                </w:tblCellMar>
              </w:tblPrEx>
              <w:tc>
                <w:tcPr>
                  <w:tcW w:w="1265"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lang w:eastAsia="es-MX"/>
                    </w:rPr>
                  </w:pPr>
                  <w:r>
                    <w:rPr>
                      <w:rFonts w:cs="Calibri"/>
                      <w:lang w:eastAsia="es-MX"/>
                    </w:rPr>
                    <w:t>1-1-03</w:t>
                  </w:r>
                </w:p>
              </w:tc>
              <w:tc>
                <w:tcPr>
                  <w:tcW w:w="830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DERECHOS A RECIBIR BIENES O SERVICIOS</w:t>
                  </w:r>
                </w:p>
              </w:tc>
              <w:tc>
                <w:tcPr>
                  <w:tcW w:w="1890"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2,780,707.17 </w:t>
                  </w:r>
                </w:p>
              </w:tc>
              <w:tc>
                <w:tcPr>
                  <w:tcW w:w="1696"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lang w:eastAsia="es-MX"/>
                    </w:rPr>
                  </w:pPr>
                </w:p>
              </w:tc>
            </w:tr>
            <w:tr w:rsidR="002E342B">
              <w:tblPrEx>
                <w:tblCellMar>
                  <w:top w:w="0" w:type="dxa"/>
                  <w:bottom w:w="0" w:type="dxa"/>
                </w:tblCellMar>
              </w:tblPrEx>
              <w:tc>
                <w:tcPr>
                  <w:tcW w:w="1265"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lang w:eastAsia="es-MX"/>
                    </w:rPr>
                  </w:pPr>
                  <w:r>
                    <w:rPr>
                      <w:rFonts w:cs="Calibri"/>
                      <w:lang w:eastAsia="es-MX"/>
                    </w:rPr>
                    <w:t>1-1-03-01</w:t>
                  </w:r>
                </w:p>
              </w:tc>
              <w:tc>
                <w:tcPr>
                  <w:tcW w:w="830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18"/>
                      <w:szCs w:val="18"/>
                      <w:lang w:eastAsia="es-MX"/>
                    </w:rPr>
                    <w:t>ANTICIPO A PROVEEDORES POR ADQUISICION DE BIENES Y PRESTACION DE SERVICIOS A CORT</w:t>
                  </w:r>
                </w:p>
              </w:tc>
              <w:tc>
                <w:tcPr>
                  <w:tcW w:w="1890"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50,000.00 </w:t>
                  </w:r>
                </w:p>
              </w:tc>
              <w:tc>
                <w:tcPr>
                  <w:tcW w:w="1696"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lang w:eastAsia="es-MX"/>
                    </w:rPr>
                  </w:pPr>
                  <w:r>
                    <w:rPr>
                      <w:rFonts w:cs="Calibri"/>
                      <w:lang w:eastAsia="es-MX"/>
                    </w:rPr>
                    <w:t>MENOR 365 DIAS</w:t>
                  </w:r>
                </w:p>
              </w:tc>
            </w:tr>
            <w:tr w:rsidR="002E342B">
              <w:tblPrEx>
                <w:tblCellMar>
                  <w:top w:w="0" w:type="dxa"/>
                  <w:bottom w:w="0" w:type="dxa"/>
                </w:tblCellMar>
              </w:tblPrEx>
              <w:tc>
                <w:tcPr>
                  <w:tcW w:w="1265"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lang w:eastAsia="es-MX"/>
                    </w:rPr>
                  </w:pPr>
                  <w:r>
                    <w:rPr>
                      <w:rFonts w:cs="Calibri"/>
                      <w:lang w:eastAsia="es-MX"/>
                    </w:rPr>
                    <w:t>1-1-03-02</w:t>
                  </w:r>
                </w:p>
              </w:tc>
              <w:tc>
                <w:tcPr>
                  <w:tcW w:w="830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18"/>
                      <w:szCs w:val="18"/>
                      <w:lang w:eastAsia="es-MX"/>
                    </w:rPr>
                  </w:pPr>
                  <w:r>
                    <w:rPr>
                      <w:rFonts w:ascii="Tahoma" w:hAnsi="Tahoma" w:cs="Tahoma"/>
                      <w:color w:val="000000"/>
                      <w:sz w:val="18"/>
                      <w:szCs w:val="18"/>
                      <w:lang w:eastAsia="es-MX"/>
                    </w:rPr>
                    <w:t>ANTICIPO A PROVEEDORES POR ADQUISICION DE BIENES INMUEBLES Y MUEBLES A CORTO PLAZ</w:t>
                  </w:r>
                </w:p>
              </w:tc>
              <w:tc>
                <w:tcPr>
                  <w:tcW w:w="1890"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125,000.00 </w:t>
                  </w:r>
                </w:p>
              </w:tc>
              <w:tc>
                <w:tcPr>
                  <w:tcW w:w="1696"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lang w:eastAsia="es-MX"/>
                    </w:rPr>
                  </w:pPr>
                  <w:r>
                    <w:rPr>
                      <w:rFonts w:cs="Calibri"/>
                      <w:lang w:eastAsia="es-MX"/>
                    </w:rPr>
                    <w:t>MENOR 365 DIAS</w:t>
                  </w:r>
                </w:p>
              </w:tc>
            </w:tr>
            <w:tr w:rsidR="002E342B">
              <w:tblPrEx>
                <w:tblCellMar>
                  <w:top w:w="0" w:type="dxa"/>
                  <w:bottom w:w="0" w:type="dxa"/>
                </w:tblCellMar>
              </w:tblPrEx>
              <w:tc>
                <w:tcPr>
                  <w:tcW w:w="1265"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lang w:eastAsia="es-MX"/>
                    </w:rPr>
                  </w:pPr>
                  <w:r>
                    <w:rPr>
                      <w:rFonts w:cs="Calibri"/>
                      <w:lang w:eastAsia="es-MX"/>
                    </w:rPr>
                    <w:t>1-1-03-04</w:t>
                  </w:r>
                </w:p>
              </w:tc>
              <w:tc>
                <w:tcPr>
                  <w:tcW w:w="830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ANTICIPO A CONTRATISTAS POR OBRAS PUBLICAS A CORTO PLAZO</w:t>
                  </w:r>
                </w:p>
              </w:tc>
              <w:tc>
                <w:tcPr>
                  <w:tcW w:w="1890"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2,605,707.17 </w:t>
                  </w:r>
                </w:p>
              </w:tc>
              <w:tc>
                <w:tcPr>
                  <w:tcW w:w="1696"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lang w:eastAsia="es-MX"/>
                    </w:rPr>
                  </w:pPr>
                  <w:r>
                    <w:rPr>
                      <w:rFonts w:cs="Calibri"/>
                      <w:lang w:eastAsia="es-MX"/>
                    </w:rPr>
                    <w:t>MENOR 365 DIAS</w:t>
                  </w:r>
                </w:p>
              </w:tc>
            </w:tr>
            <w:tr w:rsidR="002E342B">
              <w:tblPrEx>
                <w:tblCellMar>
                  <w:top w:w="0" w:type="dxa"/>
                  <w:bottom w:w="0" w:type="dxa"/>
                </w:tblCellMar>
              </w:tblPrEx>
              <w:tc>
                <w:tcPr>
                  <w:tcW w:w="1265"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lang w:eastAsia="es-MX"/>
                    </w:rPr>
                  </w:pPr>
                </w:p>
              </w:tc>
              <w:tc>
                <w:tcPr>
                  <w:tcW w:w="830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p>
              </w:tc>
              <w:tc>
                <w:tcPr>
                  <w:tcW w:w="1890"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p>
              </w:tc>
              <w:tc>
                <w:tcPr>
                  <w:tcW w:w="1696"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lang w:eastAsia="es-MX"/>
                    </w:rPr>
                  </w:pPr>
                </w:p>
              </w:tc>
            </w:tr>
            <w:tr w:rsidR="002E342B">
              <w:tblPrEx>
                <w:tblCellMar>
                  <w:top w:w="0" w:type="dxa"/>
                  <w:bottom w:w="0" w:type="dxa"/>
                </w:tblCellMar>
              </w:tblPrEx>
              <w:tc>
                <w:tcPr>
                  <w:tcW w:w="1265"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lang w:eastAsia="es-MX"/>
                    </w:rPr>
                  </w:pPr>
                  <w:r>
                    <w:rPr>
                      <w:rFonts w:cs="Calibri"/>
                      <w:lang w:eastAsia="es-MX"/>
                    </w:rPr>
                    <w:t xml:space="preserve"> </w:t>
                  </w:r>
                </w:p>
              </w:tc>
              <w:tc>
                <w:tcPr>
                  <w:tcW w:w="8309"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TOTAL</w:t>
                  </w:r>
                </w:p>
              </w:tc>
              <w:tc>
                <w:tcPr>
                  <w:tcW w:w="1890"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Arial" w:hAnsi="Arial" w:cs="Arial"/>
                      <w:b/>
                      <w:bCs/>
                      <w:color w:val="000000"/>
                      <w:sz w:val="20"/>
                      <w:szCs w:val="20"/>
                      <w:lang w:eastAsia="es-MX"/>
                    </w:rPr>
                  </w:pPr>
                  <w:r>
                    <w:rPr>
                      <w:rFonts w:ascii="Arial" w:hAnsi="Arial" w:cs="Arial"/>
                      <w:b/>
                      <w:bCs/>
                      <w:color w:val="000000"/>
                      <w:sz w:val="20"/>
                      <w:szCs w:val="20"/>
                      <w:lang w:eastAsia="es-MX"/>
                    </w:rPr>
                    <w:t xml:space="preserve">6,624,229.27 </w:t>
                  </w:r>
                </w:p>
              </w:tc>
              <w:tc>
                <w:tcPr>
                  <w:tcW w:w="1696"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Arial" w:hAnsi="Arial" w:cs="Arial"/>
                      <w:lang w:eastAsia="es-MX"/>
                    </w:rPr>
                  </w:pPr>
                  <w:r>
                    <w:rPr>
                      <w:rFonts w:ascii="Arial" w:hAnsi="Arial" w:cs="Arial"/>
                      <w:lang w:eastAsia="es-MX"/>
                    </w:rPr>
                    <w:t xml:space="preserve"> </w:t>
                  </w:r>
                </w:p>
              </w:tc>
            </w:tr>
          </w:tbl>
          <w:p w:rsidR="002E342B" w:rsidRDefault="002E342B" w:rsidP="002E342B">
            <w:pPr>
              <w:autoSpaceDE w:val="0"/>
              <w:autoSpaceDN w:val="0"/>
              <w:adjustRightInd w:val="0"/>
              <w:spacing w:after="0" w:line="240" w:lineRule="auto"/>
              <w:rPr>
                <w:rFonts w:cs="Calibri"/>
                <w:lang w:eastAsia="es-MX"/>
              </w:rPr>
            </w:pPr>
          </w:p>
          <w:p w:rsidR="002E342B" w:rsidRDefault="002E342B" w:rsidP="002E342B">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 xml:space="preserve">Bienes Disponibles para su Transformación o Consumo (inventarios) </w:t>
            </w:r>
          </w:p>
          <w:p w:rsidR="002E342B" w:rsidRDefault="002E342B" w:rsidP="002E342B">
            <w:pPr>
              <w:autoSpaceDE w:val="0"/>
              <w:autoSpaceDN w:val="0"/>
              <w:adjustRightInd w:val="0"/>
              <w:spacing w:after="160" w:line="252" w:lineRule="auto"/>
              <w:jc w:val="both"/>
              <w:rPr>
                <w:rFonts w:ascii="Arial" w:hAnsi="Arial" w:cs="Arial"/>
                <w:lang w:eastAsia="es-MX"/>
              </w:rPr>
            </w:pPr>
            <w:r>
              <w:rPr>
                <w:rFonts w:ascii="Arial" w:hAnsi="Arial" w:cs="Arial"/>
                <w:lang w:eastAsia="es-MX"/>
              </w:rPr>
              <w:t>4. Se clasificarán como bienes disponibles para su transformación aquéllos que se encuentren dentro de la cuenta Inventarios. Esta nota aplica para aquellos entes públicos que realicen algún proceso de transformación y/o elaboración de bienes. En la nota se informará del sistema de costeo y métodos de valuación aplicados a los inventarios, así como la conveniencia de su aplicación dada la naturaleza de los mismos. Adicionalmente, se revelará el impacto en la información financiera por cambios en el método o sistema.</w:t>
            </w:r>
          </w:p>
          <w:p w:rsidR="002E342B" w:rsidRDefault="002E342B" w:rsidP="002E342B">
            <w:pPr>
              <w:autoSpaceDE w:val="0"/>
              <w:autoSpaceDN w:val="0"/>
              <w:adjustRightInd w:val="0"/>
              <w:spacing w:after="160" w:line="252" w:lineRule="auto"/>
              <w:jc w:val="both"/>
              <w:rPr>
                <w:rFonts w:ascii="Arial" w:hAnsi="Arial" w:cs="Arial"/>
                <w:lang w:eastAsia="es-MX"/>
              </w:rPr>
            </w:pPr>
            <w:r>
              <w:rPr>
                <w:rFonts w:ascii="Arial" w:hAnsi="Arial" w:cs="Arial"/>
                <w:lang w:eastAsia="es-MX"/>
              </w:rPr>
              <w:t>5. De la cuenta Almacén se informará acerca del método de valuación, así como la conveniencia de su aplicación. Adicionalmente, se revelará el impacto en la información financiera por cambios en el método.</w:t>
            </w:r>
          </w:p>
          <w:p w:rsidR="002E342B" w:rsidRDefault="002E342B" w:rsidP="002E342B">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Inversiones Financieras</w:t>
            </w:r>
          </w:p>
          <w:p w:rsidR="002E342B" w:rsidRDefault="002E342B" w:rsidP="002E342B">
            <w:pPr>
              <w:autoSpaceDE w:val="0"/>
              <w:autoSpaceDN w:val="0"/>
              <w:adjustRightInd w:val="0"/>
              <w:spacing w:after="160" w:line="252" w:lineRule="auto"/>
              <w:jc w:val="both"/>
              <w:rPr>
                <w:rFonts w:ascii="Arial" w:hAnsi="Arial" w:cs="Arial"/>
                <w:lang w:eastAsia="es-MX"/>
              </w:rPr>
            </w:pPr>
            <w:r>
              <w:rPr>
                <w:rFonts w:ascii="Arial" w:hAnsi="Arial" w:cs="Arial"/>
                <w:lang w:eastAsia="es-MX"/>
              </w:rPr>
              <w:t>6. De la cuenta Inversiones financieras, que considera los fideicomisos, se informará de éstos los recursos asignados por tipo y monto, y características significativas que tengan o puedan tener alguna incidencia en las mismas.</w:t>
            </w:r>
          </w:p>
          <w:p w:rsidR="002E342B" w:rsidRDefault="002E342B" w:rsidP="002E342B">
            <w:pPr>
              <w:autoSpaceDE w:val="0"/>
              <w:autoSpaceDN w:val="0"/>
              <w:adjustRightInd w:val="0"/>
              <w:spacing w:after="160" w:line="252" w:lineRule="auto"/>
              <w:jc w:val="both"/>
              <w:rPr>
                <w:rFonts w:ascii="Arial" w:hAnsi="Arial" w:cs="Arial"/>
                <w:lang w:eastAsia="es-MX"/>
              </w:rPr>
            </w:pPr>
            <w:r>
              <w:rPr>
                <w:rFonts w:ascii="Arial" w:hAnsi="Arial" w:cs="Arial"/>
                <w:lang w:eastAsia="es-MX"/>
              </w:rPr>
              <w:t>7. Se informará de las inversiones financieras, los saldos de las participaciones y aportaciones de capital.</w:t>
            </w:r>
          </w:p>
          <w:p w:rsidR="002E342B" w:rsidRDefault="002E342B" w:rsidP="002E342B">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Bienes Muebles, Inmuebles e Intangibles</w:t>
            </w:r>
          </w:p>
          <w:p w:rsidR="002E342B" w:rsidRDefault="002E342B" w:rsidP="002E342B">
            <w:pPr>
              <w:autoSpaceDE w:val="0"/>
              <w:autoSpaceDN w:val="0"/>
              <w:adjustRightInd w:val="0"/>
              <w:spacing w:after="160" w:line="252" w:lineRule="auto"/>
              <w:jc w:val="both"/>
              <w:rPr>
                <w:rFonts w:ascii="Arial" w:hAnsi="Arial" w:cs="Arial"/>
                <w:lang w:eastAsia="es-MX"/>
              </w:rPr>
            </w:pPr>
            <w:r>
              <w:rPr>
                <w:rFonts w:ascii="Arial" w:hAnsi="Arial" w:cs="Arial"/>
                <w:lang w:eastAsia="es-MX"/>
              </w:rPr>
              <w:t>8. Se informará de manera agrupada por cuenta, los rubros de Bienes Muebles e Inmuebles, el monto de la depreciación del ejercicio y la acumulada, el método de depreciación, tasas aplicadas y los criterios de aplicación de los mismos. Asimismo, se informará de las características significativas del estado en que se encuentren los activos.</w:t>
            </w:r>
          </w:p>
          <w:p w:rsidR="002E342B" w:rsidRDefault="002E342B" w:rsidP="002E342B">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  </w:t>
            </w:r>
          </w:p>
          <w:tbl>
            <w:tblPr>
              <w:tblW w:w="0" w:type="auto"/>
              <w:tblInd w:w="843" w:type="dxa"/>
              <w:tblCellMar>
                <w:left w:w="70" w:type="dxa"/>
                <w:right w:w="70" w:type="dxa"/>
              </w:tblCellMar>
              <w:tblLook w:val="0000" w:firstRow="0" w:lastRow="0" w:firstColumn="0" w:lastColumn="0" w:noHBand="0" w:noVBand="0"/>
            </w:tblPr>
            <w:tblGrid>
              <w:gridCol w:w="1284"/>
              <w:gridCol w:w="4548"/>
              <w:gridCol w:w="1921"/>
            </w:tblGrid>
            <w:tr w:rsidR="002E342B">
              <w:tblPrEx>
                <w:tblCellMar>
                  <w:top w:w="0" w:type="dxa"/>
                  <w:bottom w:w="0" w:type="dxa"/>
                </w:tblCellMar>
              </w:tblPrEx>
              <w:tc>
                <w:tcPr>
                  <w:tcW w:w="1843" w:type="dxa"/>
                  <w:tcBorders>
                    <w:top w:val="single" w:sz="6" w:space="0" w:color="auto"/>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Cuenta</w:t>
                  </w:r>
                </w:p>
              </w:tc>
              <w:tc>
                <w:tcPr>
                  <w:tcW w:w="7371" w:type="dxa"/>
                  <w:tcBorders>
                    <w:top w:val="single" w:sz="6" w:space="0" w:color="auto"/>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6" w:type="dxa"/>
                  <w:tcBorders>
                    <w:top w:val="single" w:sz="6" w:space="0" w:color="auto"/>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Debe</w:t>
                  </w:r>
                </w:p>
              </w:tc>
            </w:tr>
            <w:tr w:rsidR="002E342B">
              <w:tblPrEx>
                <w:tblCellMar>
                  <w:top w:w="0" w:type="dxa"/>
                  <w:bottom w:w="0" w:type="dxa"/>
                </w:tblCellMar>
              </w:tblPrEx>
              <w:tc>
                <w:tcPr>
                  <w:tcW w:w="1843"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w:t>
                  </w:r>
                </w:p>
              </w:tc>
              <w:tc>
                <w:tcPr>
                  <w:tcW w:w="7371"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BIENES INMUEBLES, INFRAESTRUCTURA Y CONTRUCCIONES EN PROCESO</w:t>
                  </w:r>
                </w:p>
              </w:tc>
              <w:tc>
                <w:tcPr>
                  <w:tcW w:w="2126"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542,103,547.64</w:t>
                  </w:r>
                </w:p>
              </w:tc>
            </w:tr>
            <w:tr w:rsidR="002E342B">
              <w:tblPrEx>
                <w:tblCellMar>
                  <w:top w:w="0" w:type="dxa"/>
                  <w:bottom w:w="0" w:type="dxa"/>
                </w:tblCellMar>
              </w:tblPrEx>
              <w:tc>
                <w:tcPr>
                  <w:tcW w:w="1843"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1-2-03-01</w:t>
                  </w:r>
                </w:p>
              </w:tc>
              <w:tc>
                <w:tcPr>
                  <w:tcW w:w="7371"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TERRENOS</w:t>
                  </w:r>
                </w:p>
              </w:tc>
              <w:tc>
                <w:tcPr>
                  <w:tcW w:w="2126"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5,900,000.00</w:t>
                  </w:r>
                </w:p>
              </w:tc>
            </w:tr>
            <w:tr w:rsidR="002E342B">
              <w:tblPrEx>
                <w:tblCellMar>
                  <w:top w:w="0" w:type="dxa"/>
                  <w:bottom w:w="0" w:type="dxa"/>
                </w:tblCellMar>
              </w:tblPrEx>
              <w:tc>
                <w:tcPr>
                  <w:tcW w:w="1843"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1-2-03-02</w:t>
                  </w:r>
                </w:p>
              </w:tc>
              <w:tc>
                <w:tcPr>
                  <w:tcW w:w="7371"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VIVIENDAS</w:t>
                  </w:r>
                </w:p>
              </w:tc>
              <w:tc>
                <w:tcPr>
                  <w:tcW w:w="2126"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578,075.18</w:t>
                  </w:r>
                </w:p>
              </w:tc>
            </w:tr>
            <w:tr w:rsidR="002E342B">
              <w:tblPrEx>
                <w:tblCellMar>
                  <w:top w:w="0" w:type="dxa"/>
                  <w:bottom w:w="0" w:type="dxa"/>
                </w:tblCellMar>
              </w:tblPrEx>
              <w:tc>
                <w:tcPr>
                  <w:tcW w:w="1843"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1-2-03-03</w:t>
                  </w:r>
                </w:p>
              </w:tc>
              <w:tc>
                <w:tcPr>
                  <w:tcW w:w="7371"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EDIFICIOS NO HABITACIONALES</w:t>
                  </w:r>
                </w:p>
              </w:tc>
              <w:tc>
                <w:tcPr>
                  <w:tcW w:w="2126"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11,297,680.73</w:t>
                  </w:r>
                </w:p>
              </w:tc>
            </w:tr>
            <w:tr w:rsidR="002E342B">
              <w:tblPrEx>
                <w:tblCellMar>
                  <w:top w:w="0" w:type="dxa"/>
                  <w:bottom w:w="0" w:type="dxa"/>
                </w:tblCellMar>
              </w:tblPrEx>
              <w:tc>
                <w:tcPr>
                  <w:tcW w:w="1843"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1-2-03-04</w:t>
                  </w:r>
                </w:p>
              </w:tc>
              <w:tc>
                <w:tcPr>
                  <w:tcW w:w="7371"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INFRAESTRUCTURA</w:t>
                  </w:r>
                </w:p>
              </w:tc>
              <w:tc>
                <w:tcPr>
                  <w:tcW w:w="2126"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36,641,456.92</w:t>
                  </w:r>
                </w:p>
              </w:tc>
            </w:tr>
            <w:tr w:rsidR="002E342B">
              <w:tblPrEx>
                <w:tblCellMar>
                  <w:top w:w="0" w:type="dxa"/>
                  <w:bottom w:w="0" w:type="dxa"/>
                </w:tblCellMar>
              </w:tblPrEx>
              <w:tc>
                <w:tcPr>
                  <w:tcW w:w="1843"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1-2-03-05</w:t>
                  </w:r>
                </w:p>
              </w:tc>
              <w:tc>
                <w:tcPr>
                  <w:tcW w:w="7371"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CONSTRUCCIONES EN PROCESO EN BIENES DE DOMINIO PUBLICO.</w:t>
                  </w:r>
                </w:p>
              </w:tc>
              <w:tc>
                <w:tcPr>
                  <w:tcW w:w="2126"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462,869,084.92</w:t>
                  </w:r>
                </w:p>
              </w:tc>
            </w:tr>
            <w:tr w:rsidR="002E342B">
              <w:tblPrEx>
                <w:tblCellMar>
                  <w:top w:w="0" w:type="dxa"/>
                  <w:bottom w:w="0" w:type="dxa"/>
                </w:tblCellMar>
              </w:tblPrEx>
              <w:tc>
                <w:tcPr>
                  <w:tcW w:w="1843"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1-2-03-06</w:t>
                  </w:r>
                </w:p>
              </w:tc>
              <w:tc>
                <w:tcPr>
                  <w:tcW w:w="7371"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CONSTRUCCIONES EN PROCESO EN BIENES PROPIOS</w:t>
                  </w:r>
                </w:p>
              </w:tc>
              <w:tc>
                <w:tcPr>
                  <w:tcW w:w="2126"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24,817,249.89</w:t>
                  </w:r>
                </w:p>
              </w:tc>
            </w:tr>
            <w:tr w:rsidR="002E342B">
              <w:tblPrEx>
                <w:tblCellMar>
                  <w:top w:w="0" w:type="dxa"/>
                  <w:bottom w:w="0" w:type="dxa"/>
                </w:tblCellMar>
              </w:tblPrEx>
              <w:tc>
                <w:tcPr>
                  <w:tcW w:w="1843"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w:t>
                  </w:r>
                </w:p>
              </w:tc>
              <w:tc>
                <w:tcPr>
                  <w:tcW w:w="7371"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BIENES MUEBLES</w:t>
                  </w:r>
                </w:p>
              </w:tc>
              <w:tc>
                <w:tcPr>
                  <w:tcW w:w="2126"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46,492,766.01</w:t>
                  </w:r>
                </w:p>
              </w:tc>
            </w:tr>
            <w:tr w:rsidR="002E342B">
              <w:tblPrEx>
                <w:tblCellMar>
                  <w:top w:w="0" w:type="dxa"/>
                  <w:bottom w:w="0" w:type="dxa"/>
                </w:tblCellMar>
              </w:tblPrEx>
              <w:tc>
                <w:tcPr>
                  <w:tcW w:w="1843"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1-2-04-01</w:t>
                  </w:r>
                </w:p>
              </w:tc>
              <w:tc>
                <w:tcPr>
                  <w:tcW w:w="7371"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MOBILIARIO Y EQUIPO DE ADMINISTRACION</w:t>
                  </w:r>
                </w:p>
              </w:tc>
              <w:tc>
                <w:tcPr>
                  <w:tcW w:w="2126"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3,804,940.17</w:t>
                  </w:r>
                </w:p>
              </w:tc>
            </w:tr>
            <w:tr w:rsidR="002E342B">
              <w:tblPrEx>
                <w:tblCellMar>
                  <w:top w:w="0" w:type="dxa"/>
                  <w:bottom w:w="0" w:type="dxa"/>
                </w:tblCellMar>
              </w:tblPrEx>
              <w:tc>
                <w:tcPr>
                  <w:tcW w:w="1843"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1-2-04-02</w:t>
                  </w:r>
                </w:p>
              </w:tc>
              <w:tc>
                <w:tcPr>
                  <w:tcW w:w="7371"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MOBILIARIO Y EQUIPO EDUCACIONAL Y RECREATIVO</w:t>
                  </w:r>
                </w:p>
              </w:tc>
              <w:tc>
                <w:tcPr>
                  <w:tcW w:w="2126"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4,184,914.99</w:t>
                  </w:r>
                </w:p>
              </w:tc>
            </w:tr>
            <w:tr w:rsidR="002E342B">
              <w:tblPrEx>
                <w:tblCellMar>
                  <w:top w:w="0" w:type="dxa"/>
                  <w:bottom w:w="0" w:type="dxa"/>
                </w:tblCellMar>
              </w:tblPrEx>
              <w:tc>
                <w:tcPr>
                  <w:tcW w:w="1843"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1-2-04-03</w:t>
                  </w:r>
                </w:p>
              </w:tc>
              <w:tc>
                <w:tcPr>
                  <w:tcW w:w="7371"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EQUIPO E INSTRUMENTAL MEDICO Y DE LABORATORIO</w:t>
                  </w:r>
                </w:p>
              </w:tc>
              <w:tc>
                <w:tcPr>
                  <w:tcW w:w="2126"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2E342B">
              <w:tblPrEx>
                <w:tblCellMar>
                  <w:top w:w="0" w:type="dxa"/>
                  <w:bottom w:w="0" w:type="dxa"/>
                </w:tblCellMar>
              </w:tblPrEx>
              <w:tc>
                <w:tcPr>
                  <w:tcW w:w="1843"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1-2-04-04</w:t>
                  </w:r>
                </w:p>
              </w:tc>
              <w:tc>
                <w:tcPr>
                  <w:tcW w:w="7371"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EQUIPO DE TRANSPORTE</w:t>
                  </w:r>
                </w:p>
              </w:tc>
              <w:tc>
                <w:tcPr>
                  <w:tcW w:w="2126"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4,650,157.99</w:t>
                  </w:r>
                </w:p>
              </w:tc>
            </w:tr>
            <w:tr w:rsidR="002E342B">
              <w:tblPrEx>
                <w:tblCellMar>
                  <w:top w:w="0" w:type="dxa"/>
                  <w:bottom w:w="0" w:type="dxa"/>
                </w:tblCellMar>
              </w:tblPrEx>
              <w:tc>
                <w:tcPr>
                  <w:tcW w:w="1843"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1-2-04-05</w:t>
                  </w:r>
                </w:p>
              </w:tc>
              <w:tc>
                <w:tcPr>
                  <w:tcW w:w="7371"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EQUIPO DE DEFENSA Y SEGURIDAD</w:t>
                  </w:r>
                </w:p>
              </w:tc>
              <w:tc>
                <w:tcPr>
                  <w:tcW w:w="2126"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387,977.14</w:t>
                  </w:r>
                </w:p>
              </w:tc>
            </w:tr>
            <w:tr w:rsidR="002E342B">
              <w:tblPrEx>
                <w:tblCellMar>
                  <w:top w:w="0" w:type="dxa"/>
                  <w:bottom w:w="0" w:type="dxa"/>
                </w:tblCellMar>
              </w:tblPrEx>
              <w:tc>
                <w:tcPr>
                  <w:tcW w:w="1843"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1-2-04-06</w:t>
                  </w:r>
                </w:p>
              </w:tc>
              <w:tc>
                <w:tcPr>
                  <w:tcW w:w="7371"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MAQUINARIA, OTROS EQUIPOS Y HERRAMIENTAS</w:t>
                  </w:r>
                </w:p>
              </w:tc>
              <w:tc>
                <w:tcPr>
                  <w:tcW w:w="2126"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32,138,879.08</w:t>
                  </w:r>
                </w:p>
              </w:tc>
            </w:tr>
            <w:tr w:rsidR="002E342B">
              <w:tblPrEx>
                <w:tblCellMar>
                  <w:top w:w="0" w:type="dxa"/>
                  <w:bottom w:w="0" w:type="dxa"/>
                </w:tblCellMar>
              </w:tblPrEx>
              <w:tc>
                <w:tcPr>
                  <w:tcW w:w="1843"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1-2-04-07</w:t>
                  </w:r>
                </w:p>
              </w:tc>
              <w:tc>
                <w:tcPr>
                  <w:tcW w:w="7371"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COLECCIONES, OBRAS DE ARTE Y OBJETOS VALIOSOS</w:t>
                  </w:r>
                </w:p>
              </w:tc>
              <w:tc>
                <w:tcPr>
                  <w:tcW w:w="2126"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1,325,896.64</w:t>
                  </w:r>
                </w:p>
              </w:tc>
            </w:tr>
            <w:tr w:rsidR="002E342B">
              <w:tblPrEx>
                <w:tblCellMar>
                  <w:top w:w="0" w:type="dxa"/>
                  <w:bottom w:w="0" w:type="dxa"/>
                </w:tblCellMar>
              </w:tblPrEx>
              <w:tc>
                <w:tcPr>
                  <w:tcW w:w="1843"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7371"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TOTAL</w:t>
                  </w:r>
                </w:p>
              </w:tc>
              <w:tc>
                <w:tcPr>
                  <w:tcW w:w="2126"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588,596,313.65</w:t>
                  </w:r>
                </w:p>
              </w:tc>
            </w:tr>
          </w:tbl>
          <w:p w:rsidR="002E342B" w:rsidRDefault="002E342B" w:rsidP="002E342B">
            <w:pPr>
              <w:autoSpaceDE w:val="0"/>
              <w:autoSpaceDN w:val="0"/>
              <w:adjustRightInd w:val="0"/>
              <w:spacing w:after="160" w:line="252" w:lineRule="auto"/>
              <w:jc w:val="both"/>
              <w:rPr>
                <w:rFonts w:ascii="Arial" w:hAnsi="Arial" w:cs="Arial"/>
                <w:lang w:eastAsia="es-MX"/>
              </w:rPr>
            </w:pPr>
          </w:p>
          <w:p w:rsidR="002E342B" w:rsidRDefault="002E342B" w:rsidP="002E342B">
            <w:pPr>
              <w:autoSpaceDE w:val="0"/>
              <w:autoSpaceDN w:val="0"/>
              <w:adjustRightInd w:val="0"/>
              <w:spacing w:after="160" w:line="252" w:lineRule="auto"/>
              <w:jc w:val="both"/>
              <w:rPr>
                <w:rFonts w:ascii="Arial" w:hAnsi="Arial" w:cs="Arial"/>
                <w:lang w:eastAsia="es-MX"/>
              </w:rPr>
            </w:pPr>
          </w:p>
          <w:p w:rsidR="002E342B" w:rsidRDefault="002E342B" w:rsidP="002E342B">
            <w:pPr>
              <w:autoSpaceDE w:val="0"/>
              <w:autoSpaceDN w:val="0"/>
              <w:adjustRightInd w:val="0"/>
              <w:spacing w:after="160" w:line="252" w:lineRule="auto"/>
              <w:jc w:val="both"/>
              <w:rPr>
                <w:rFonts w:ascii="Arial" w:hAnsi="Arial" w:cs="Arial"/>
                <w:lang w:eastAsia="es-MX"/>
              </w:rPr>
            </w:pPr>
            <w:r>
              <w:rPr>
                <w:rFonts w:ascii="Arial" w:hAnsi="Arial" w:cs="Arial"/>
                <w:lang w:eastAsia="es-MX"/>
              </w:rPr>
              <w:t>9. Se informará de manera agrupada por cuenta, los rubros de activos intangibles y diferidos, su monto y naturaleza, amortización del ejercicio, amortización acumulada, tasa y método aplicados.</w:t>
            </w:r>
          </w:p>
          <w:tbl>
            <w:tblPr>
              <w:tblW w:w="0" w:type="auto"/>
              <w:tblInd w:w="1977" w:type="dxa"/>
              <w:tblCellMar>
                <w:left w:w="70" w:type="dxa"/>
                <w:right w:w="70" w:type="dxa"/>
              </w:tblCellMar>
              <w:tblLook w:val="0000" w:firstRow="0" w:lastRow="0" w:firstColumn="0" w:lastColumn="0" w:noHBand="0" w:noVBand="0"/>
            </w:tblPr>
            <w:tblGrid>
              <w:gridCol w:w="1880"/>
              <w:gridCol w:w="2924"/>
              <w:gridCol w:w="1815"/>
            </w:tblGrid>
            <w:tr w:rsidR="002E342B">
              <w:tblPrEx>
                <w:tblCellMar>
                  <w:top w:w="0" w:type="dxa"/>
                  <w:bottom w:w="0" w:type="dxa"/>
                </w:tblCellMar>
              </w:tblPrEx>
              <w:tc>
                <w:tcPr>
                  <w:tcW w:w="2835" w:type="dxa"/>
                  <w:tcBorders>
                    <w:top w:val="single" w:sz="6" w:space="0" w:color="auto"/>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Cuenta</w:t>
                  </w:r>
                </w:p>
              </w:tc>
              <w:tc>
                <w:tcPr>
                  <w:tcW w:w="4252" w:type="dxa"/>
                  <w:tcBorders>
                    <w:top w:val="single" w:sz="6" w:space="0" w:color="auto"/>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268" w:type="dxa"/>
                  <w:tcBorders>
                    <w:top w:val="single" w:sz="6" w:space="0" w:color="auto"/>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Debe</w:t>
                  </w:r>
                </w:p>
              </w:tc>
            </w:tr>
            <w:tr w:rsidR="002E342B">
              <w:tblPrEx>
                <w:tblCellMar>
                  <w:top w:w="0" w:type="dxa"/>
                  <w:bottom w:w="0" w:type="dxa"/>
                </w:tblCellMar>
              </w:tblPrEx>
              <w:tc>
                <w:tcPr>
                  <w:tcW w:w="2835"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1-2-05</w:t>
                  </w:r>
                </w:p>
              </w:tc>
              <w:tc>
                <w:tcPr>
                  <w:tcW w:w="4252"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ACTIVOS INTANGIBLES</w:t>
                  </w:r>
                </w:p>
              </w:tc>
              <w:tc>
                <w:tcPr>
                  <w:tcW w:w="226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258,443.35</w:t>
                  </w:r>
                </w:p>
              </w:tc>
            </w:tr>
            <w:tr w:rsidR="002E342B">
              <w:tblPrEx>
                <w:tblCellMar>
                  <w:top w:w="0" w:type="dxa"/>
                  <w:bottom w:w="0" w:type="dxa"/>
                </w:tblCellMar>
              </w:tblPrEx>
              <w:tc>
                <w:tcPr>
                  <w:tcW w:w="2835"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1-2-05-01</w:t>
                  </w:r>
                </w:p>
              </w:tc>
              <w:tc>
                <w:tcPr>
                  <w:tcW w:w="4252"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SOFTWARE</w:t>
                  </w:r>
                </w:p>
              </w:tc>
              <w:tc>
                <w:tcPr>
                  <w:tcW w:w="226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208,108.27</w:t>
                  </w:r>
                </w:p>
              </w:tc>
            </w:tr>
            <w:tr w:rsidR="002E342B">
              <w:tblPrEx>
                <w:tblCellMar>
                  <w:top w:w="0" w:type="dxa"/>
                  <w:bottom w:w="0" w:type="dxa"/>
                </w:tblCellMar>
              </w:tblPrEx>
              <w:tc>
                <w:tcPr>
                  <w:tcW w:w="2835"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1-2-05-04</w:t>
                  </w:r>
                </w:p>
              </w:tc>
              <w:tc>
                <w:tcPr>
                  <w:tcW w:w="4252"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LICENCIAS</w:t>
                  </w:r>
                </w:p>
              </w:tc>
              <w:tc>
                <w:tcPr>
                  <w:tcW w:w="226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50,335.08</w:t>
                  </w:r>
                </w:p>
              </w:tc>
            </w:tr>
            <w:tr w:rsidR="002E342B">
              <w:tblPrEx>
                <w:tblCellMar>
                  <w:top w:w="0" w:type="dxa"/>
                  <w:bottom w:w="0" w:type="dxa"/>
                </w:tblCellMar>
              </w:tblPrEx>
              <w:tc>
                <w:tcPr>
                  <w:tcW w:w="2835"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4252"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TOTAL</w:t>
                  </w:r>
                </w:p>
              </w:tc>
              <w:tc>
                <w:tcPr>
                  <w:tcW w:w="226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258,443.35</w:t>
                  </w:r>
                </w:p>
              </w:tc>
            </w:tr>
          </w:tbl>
          <w:p w:rsidR="002E342B" w:rsidRDefault="002E342B" w:rsidP="002E342B">
            <w:pPr>
              <w:autoSpaceDE w:val="0"/>
              <w:autoSpaceDN w:val="0"/>
              <w:adjustRightInd w:val="0"/>
              <w:spacing w:after="160" w:line="252" w:lineRule="auto"/>
              <w:jc w:val="both"/>
              <w:rPr>
                <w:rFonts w:ascii="Arial" w:hAnsi="Arial" w:cs="Arial"/>
                <w:lang w:eastAsia="es-MX"/>
              </w:rPr>
            </w:pPr>
          </w:p>
          <w:p w:rsidR="002E342B" w:rsidRDefault="002E342B" w:rsidP="002E342B">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Estimaciones y Deterioros</w:t>
            </w:r>
          </w:p>
          <w:p w:rsidR="002E342B" w:rsidRDefault="002E342B" w:rsidP="002E342B">
            <w:pPr>
              <w:autoSpaceDE w:val="0"/>
              <w:autoSpaceDN w:val="0"/>
              <w:adjustRightInd w:val="0"/>
              <w:spacing w:after="160" w:line="252" w:lineRule="auto"/>
              <w:jc w:val="both"/>
              <w:rPr>
                <w:rFonts w:ascii="Arial" w:hAnsi="Arial" w:cs="Arial"/>
                <w:lang w:eastAsia="es-MX"/>
              </w:rPr>
            </w:pPr>
            <w:r>
              <w:rPr>
                <w:rFonts w:ascii="Arial" w:hAnsi="Arial" w:cs="Arial"/>
                <w:lang w:eastAsia="es-MX"/>
              </w:rPr>
              <w:t>10. Se informarán los criterios utilizados para la determinación de las estimaciones; por ejemplo: estimación de cuentas incobrables, estimación de inventarios, deterioro de activos biológicos y cualquier otra que aplique.</w:t>
            </w:r>
          </w:p>
          <w:p w:rsidR="002E342B" w:rsidRDefault="002E342B" w:rsidP="002E342B">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Otros Activos</w:t>
            </w:r>
          </w:p>
          <w:p w:rsidR="002E342B" w:rsidRDefault="002E342B" w:rsidP="002E342B">
            <w:pPr>
              <w:autoSpaceDE w:val="0"/>
              <w:autoSpaceDN w:val="0"/>
              <w:adjustRightInd w:val="0"/>
              <w:spacing w:after="160" w:line="252" w:lineRule="auto"/>
              <w:jc w:val="both"/>
              <w:rPr>
                <w:rFonts w:ascii="Arial" w:hAnsi="Arial" w:cs="Arial"/>
                <w:lang w:eastAsia="es-MX"/>
              </w:rPr>
            </w:pPr>
            <w:r>
              <w:rPr>
                <w:rFonts w:ascii="Arial" w:hAnsi="Arial" w:cs="Arial"/>
                <w:lang w:eastAsia="es-MX"/>
              </w:rPr>
              <w:t>11. De las cuentas de otros activos se informará por tipo circulante o no circulante, los montos totales asociados y sus características cualitativas significativas que les impacten financieramente.</w:t>
            </w:r>
          </w:p>
          <w:p w:rsidR="002E342B" w:rsidRDefault="002E342B" w:rsidP="002E342B">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Pasivo</w:t>
            </w:r>
          </w:p>
          <w:p w:rsidR="002E342B" w:rsidRDefault="002E342B" w:rsidP="002E342B">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1. Se elaborará una relación de las cuentas y documentos por pagar en una desagregación por su vencimiento en días a 90, 180, menor o igual a 365 y mayor a 365. Asimismo, se informará sobre la factibilidad del pago de dichos pasivos. </w:t>
            </w:r>
          </w:p>
          <w:p w:rsidR="002E342B" w:rsidRDefault="002E342B" w:rsidP="002E342B">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2. Se informará de manera agrupada los recursos localizados en Fondos de Bienes de Terceros en Administración y/o en Garantía a corto y largo plazo, así como la naturaleza de dichos recursos y sus características cualitativas significativas que les afecten o pudieran afectarles financieramente. </w:t>
            </w:r>
          </w:p>
          <w:p w:rsidR="002E342B" w:rsidRDefault="002E342B" w:rsidP="002E342B">
            <w:pPr>
              <w:autoSpaceDE w:val="0"/>
              <w:autoSpaceDN w:val="0"/>
              <w:adjustRightInd w:val="0"/>
              <w:spacing w:after="160" w:line="252" w:lineRule="auto"/>
              <w:jc w:val="both"/>
              <w:rPr>
                <w:rFonts w:ascii="Arial" w:hAnsi="Arial" w:cs="Arial"/>
                <w:lang w:eastAsia="es-MX"/>
              </w:rPr>
            </w:pPr>
            <w:r>
              <w:rPr>
                <w:rFonts w:ascii="Arial" w:hAnsi="Arial" w:cs="Arial"/>
                <w:lang w:eastAsia="es-MX"/>
              </w:rPr>
              <w:t>3. Se informará de las cuentas de los pasivos diferidos y otros, su tipo, monto y naturaleza, así como las características significativas que les impacten o pudieran impactarles financieramente.</w:t>
            </w:r>
          </w:p>
          <w:tbl>
            <w:tblPr>
              <w:tblW w:w="0" w:type="auto"/>
              <w:tblInd w:w="2" w:type="dxa"/>
              <w:tblCellMar>
                <w:left w:w="70" w:type="dxa"/>
                <w:right w:w="70" w:type="dxa"/>
              </w:tblCellMar>
              <w:tblLook w:val="0000" w:firstRow="0" w:lastRow="0" w:firstColumn="0" w:lastColumn="0" w:noHBand="0" w:noVBand="0"/>
            </w:tblPr>
            <w:tblGrid>
              <w:gridCol w:w="891"/>
              <w:gridCol w:w="4616"/>
              <w:gridCol w:w="1835"/>
              <w:gridCol w:w="1252"/>
            </w:tblGrid>
            <w:tr w:rsidR="002E342B">
              <w:tblPrEx>
                <w:tblCellMar>
                  <w:top w:w="0" w:type="dxa"/>
                  <w:bottom w:w="0" w:type="dxa"/>
                </w:tblCellMar>
              </w:tblPrEx>
              <w:tc>
                <w:tcPr>
                  <w:tcW w:w="1125" w:type="dxa"/>
                  <w:tcBorders>
                    <w:top w:val="single" w:sz="6" w:space="0" w:color="auto"/>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Arial" w:hAnsi="Arial" w:cs="Arial"/>
                      <w:color w:val="000000"/>
                      <w:sz w:val="18"/>
                      <w:szCs w:val="18"/>
                      <w:lang w:val="es-419" w:eastAsia="es-MX"/>
                    </w:rPr>
                  </w:pPr>
                  <w:r>
                    <w:rPr>
                      <w:rFonts w:ascii="Arial" w:hAnsi="Arial" w:cs="Arial"/>
                      <w:color w:val="000000"/>
                      <w:sz w:val="18"/>
                      <w:szCs w:val="18"/>
                      <w:lang w:val="es-419" w:eastAsia="es-MX"/>
                    </w:rPr>
                    <w:t>Cuenta</w:t>
                  </w:r>
                </w:p>
              </w:tc>
              <w:tc>
                <w:tcPr>
                  <w:tcW w:w="8507" w:type="dxa"/>
                  <w:tcBorders>
                    <w:top w:val="single" w:sz="6" w:space="0" w:color="auto"/>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Arial" w:hAnsi="Arial" w:cs="Arial"/>
                      <w:color w:val="000000"/>
                      <w:sz w:val="18"/>
                      <w:szCs w:val="18"/>
                      <w:lang w:val="es-419" w:eastAsia="es-MX"/>
                    </w:rPr>
                  </w:pPr>
                  <w:r>
                    <w:rPr>
                      <w:rFonts w:ascii="Arial" w:hAnsi="Arial" w:cs="Arial"/>
                      <w:sz w:val="18"/>
                      <w:szCs w:val="18"/>
                      <w:lang w:eastAsia="es-MX"/>
                    </w:rPr>
                    <w:t>CUENTAS POR PAGAR</w:t>
                  </w:r>
                </w:p>
              </w:tc>
              <w:tc>
                <w:tcPr>
                  <w:tcW w:w="2408" w:type="dxa"/>
                  <w:tcBorders>
                    <w:top w:val="single" w:sz="6" w:space="0" w:color="auto"/>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Arial" w:hAnsi="Arial" w:cs="Arial"/>
                      <w:color w:val="000000"/>
                      <w:sz w:val="18"/>
                      <w:szCs w:val="18"/>
                      <w:lang w:val="es-419" w:eastAsia="es-MX"/>
                    </w:rPr>
                  </w:pPr>
                  <w:r>
                    <w:rPr>
                      <w:rFonts w:ascii="Arial" w:hAnsi="Arial" w:cs="Arial"/>
                      <w:color w:val="000000"/>
                      <w:sz w:val="18"/>
                      <w:szCs w:val="18"/>
                      <w:lang w:val="es-419" w:eastAsia="es-MX"/>
                    </w:rPr>
                    <w:t>Haber</w:t>
                  </w:r>
                </w:p>
              </w:tc>
              <w:tc>
                <w:tcPr>
                  <w:tcW w:w="1133" w:type="dxa"/>
                  <w:tcBorders>
                    <w:top w:val="single" w:sz="6" w:space="0" w:color="auto"/>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Arial" w:hAnsi="Arial" w:cs="Arial"/>
                      <w:color w:val="000000"/>
                      <w:sz w:val="16"/>
                      <w:szCs w:val="16"/>
                      <w:lang w:val="es-419" w:eastAsia="es-MX"/>
                    </w:rPr>
                  </w:pPr>
                  <w:r>
                    <w:rPr>
                      <w:rFonts w:ascii="Arial" w:hAnsi="Arial" w:cs="Arial"/>
                      <w:color w:val="000000"/>
                      <w:sz w:val="16"/>
                      <w:szCs w:val="16"/>
                      <w:lang w:eastAsia="es-MX"/>
                    </w:rPr>
                    <w:t>VENCIMIENTO</w:t>
                  </w:r>
                </w:p>
              </w:tc>
            </w:tr>
            <w:tr w:rsidR="002E342B">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w:t>
                  </w:r>
                </w:p>
              </w:tc>
              <w:tc>
                <w:tcPr>
                  <w:tcW w:w="850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CUENTAS POR PAGAR A CORTO PLAZO</w:t>
                  </w:r>
                </w:p>
              </w:tc>
              <w:tc>
                <w:tcPr>
                  <w:tcW w:w="240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 xml:space="preserve">22,886,490.77 </w:t>
                  </w:r>
                </w:p>
              </w:tc>
              <w:tc>
                <w:tcPr>
                  <w:tcW w:w="1133"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color w:val="000000"/>
                      <w:lang w:val="es-419" w:eastAsia="es-MX"/>
                    </w:rPr>
                  </w:pPr>
                  <w:r>
                    <w:rPr>
                      <w:rFonts w:cs="Calibri"/>
                      <w:color w:val="000000"/>
                      <w:lang w:val="es-419" w:eastAsia="es-MX"/>
                    </w:rPr>
                    <w:t xml:space="preserve"> </w:t>
                  </w:r>
                </w:p>
              </w:tc>
            </w:tr>
            <w:tr w:rsidR="002E342B">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2-1-01-01</w:t>
                  </w:r>
                </w:p>
              </w:tc>
              <w:tc>
                <w:tcPr>
                  <w:tcW w:w="850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SERVICIOS PERSONALES POR PAGAR A CORTO PLAZO</w:t>
                  </w:r>
                </w:p>
              </w:tc>
              <w:tc>
                <w:tcPr>
                  <w:tcW w:w="240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 xml:space="preserve">7,889.13 </w:t>
                  </w:r>
                </w:p>
              </w:tc>
              <w:tc>
                <w:tcPr>
                  <w:tcW w:w="1133"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w:t>
                  </w:r>
                </w:p>
              </w:tc>
            </w:tr>
            <w:tr w:rsidR="002E342B">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2-1-01-02</w:t>
                  </w:r>
                </w:p>
              </w:tc>
              <w:tc>
                <w:tcPr>
                  <w:tcW w:w="850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PROVEEDORES POR PAGAR A CORTO PLAZO</w:t>
                  </w:r>
                </w:p>
              </w:tc>
              <w:tc>
                <w:tcPr>
                  <w:tcW w:w="240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 xml:space="preserve">325,1178.09 </w:t>
                  </w:r>
                </w:p>
              </w:tc>
              <w:tc>
                <w:tcPr>
                  <w:tcW w:w="1133"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w:t>
                  </w:r>
                </w:p>
              </w:tc>
            </w:tr>
            <w:tr w:rsidR="002E342B">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2-1-01-03</w:t>
                  </w:r>
                </w:p>
              </w:tc>
              <w:tc>
                <w:tcPr>
                  <w:tcW w:w="850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CONTRATISTAS POR OBRAS PUBLICAS POR PAGAR A CORTO PLAZO</w:t>
                  </w:r>
                </w:p>
              </w:tc>
              <w:tc>
                <w:tcPr>
                  <w:tcW w:w="240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3,951,033.20</w:t>
                  </w:r>
                </w:p>
              </w:tc>
              <w:tc>
                <w:tcPr>
                  <w:tcW w:w="1133"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w:t>
                  </w:r>
                </w:p>
              </w:tc>
            </w:tr>
            <w:tr w:rsidR="002E342B">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2-1-01-05</w:t>
                  </w:r>
                </w:p>
              </w:tc>
              <w:tc>
                <w:tcPr>
                  <w:tcW w:w="850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TRANSFERENCIAS OTORGADAS POR PAGAR A CORTO PLAZO</w:t>
                  </w:r>
                </w:p>
              </w:tc>
              <w:tc>
                <w:tcPr>
                  <w:tcW w:w="240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 xml:space="preserve">299,469.41 </w:t>
                  </w:r>
                </w:p>
              </w:tc>
              <w:tc>
                <w:tcPr>
                  <w:tcW w:w="1133"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w:t>
                  </w:r>
                </w:p>
              </w:tc>
            </w:tr>
            <w:tr w:rsidR="002E342B">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2-1-01-06</w:t>
                  </w:r>
                </w:p>
              </w:tc>
              <w:tc>
                <w:tcPr>
                  <w:tcW w:w="850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INTERESES, COMISIONES Y OTROS GASTOS DE LA DEUDA PUBLICA POR PAGAR A CORTO PLAZO</w:t>
                  </w:r>
                </w:p>
              </w:tc>
              <w:tc>
                <w:tcPr>
                  <w:tcW w:w="240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0.00</w:t>
                  </w:r>
                </w:p>
              </w:tc>
              <w:tc>
                <w:tcPr>
                  <w:tcW w:w="1133"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w:t>
                  </w:r>
                </w:p>
              </w:tc>
            </w:tr>
            <w:tr w:rsidR="002E342B">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2-1-01-07</w:t>
                  </w:r>
                </w:p>
              </w:tc>
              <w:tc>
                <w:tcPr>
                  <w:tcW w:w="850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RETENCIONES Y CONTRIBUCIONES POR PAGAR A CORTO PLAZO</w:t>
                  </w:r>
                </w:p>
              </w:tc>
              <w:tc>
                <w:tcPr>
                  <w:tcW w:w="240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 xml:space="preserve">15,376,921.60 </w:t>
                  </w:r>
                </w:p>
              </w:tc>
              <w:tc>
                <w:tcPr>
                  <w:tcW w:w="1133"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w:t>
                  </w:r>
                </w:p>
              </w:tc>
            </w:tr>
            <w:tr w:rsidR="002E342B">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2-1-01-09</w:t>
                  </w:r>
                </w:p>
              </w:tc>
              <w:tc>
                <w:tcPr>
                  <w:tcW w:w="850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OTRAS CUENTAS POR PAGAR A CORTO PLAZO</w:t>
                  </w:r>
                </w:p>
              </w:tc>
              <w:tc>
                <w:tcPr>
                  <w:tcW w:w="240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0.00</w:t>
                  </w:r>
                </w:p>
              </w:tc>
              <w:tc>
                <w:tcPr>
                  <w:tcW w:w="1133"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color w:val="000000"/>
                      <w:lang w:val="es-419" w:eastAsia="es-MX"/>
                    </w:rPr>
                  </w:pPr>
                  <w:r>
                    <w:rPr>
                      <w:rFonts w:cs="Calibri"/>
                      <w:color w:val="000000"/>
                      <w:sz w:val="16"/>
                      <w:szCs w:val="16"/>
                      <w:lang w:eastAsia="es-MX"/>
                    </w:rPr>
                    <w:t>MENOR 365 D</w:t>
                  </w:r>
                </w:p>
              </w:tc>
            </w:tr>
            <w:tr w:rsidR="002E342B">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2-1-03</w:t>
                  </w:r>
                </w:p>
              </w:tc>
              <w:tc>
                <w:tcPr>
                  <w:tcW w:w="850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PORCION A CORTO PLAZO DE LA DEUDA PUBLICA A LARGO PLAZO</w:t>
                  </w:r>
                </w:p>
              </w:tc>
              <w:tc>
                <w:tcPr>
                  <w:tcW w:w="240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0.00</w:t>
                  </w:r>
                </w:p>
              </w:tc>
              <w:tc>
                <w:tcPr>
                  <w:tcW w:w="1133"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color w:val="000000"/>
                      <w:lang w:val="es-419" w:eastAsia="es-MX"/>
                    </w:rPr>
                  </w:pPr>
                  <w:r>
                    <w:rPr>
                      <w:rFonts w:cs="Calibri"/>
                      <w:color w:val="000000"/>
                      <w:lang w:val="es-419" w:eastAsia="es-MX"/>
                    </w:rPr>
                    <w:t xml:space="preserve"> </w:t>
                  </w:r>
                </w:p>
              </w:tc>
            </w:tr>
            <w:tr w:rsidR="002E342B">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2-1-03-01</w:t>
                  </w:r>
                </w:p>
              </w:tc>
              <w:tc>
                <w:tcPr>
                  <w:tcW w:w="850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PORCION A CORTO PLAZO DE LA DEUDA PUBLICA INTERNA</w:t>
                  </w:r>
                </w:p>
              </w:tc>
              <w:tc>
                <w:tcPr>
                  <w:tcW w:w="240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0.00</w:t>
                  </w:r>
                </w:p>
              </w:tc>
              <w:tc>
                <w:tcPr>
                  <w:tcW w:w="1133"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w:t>
                  </w:r>
                </w:p>
              </w:tc>
            </w:tr>
            <w:tr w:rsidR="002E342B">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2-1-05</w:t>
                  </w:r>
                </w:p>
              </w:tc>
              <w:tc>
                <w:tcPr>
                  <w:tcW w:w="850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PASIVOS DIFERIDOS A CORTO PLAZO</w:t>
                  </w:r>
                </w:p>
              </w:tc>
              <w:tc>
                <w:tcPr>
                  <w:tcW w:w="240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 xml:space="preserve">,682,758.62 </w:t>
                  </w:r>
                </w:p>
              </w:tc>
              <w:tc>
                <w:tcPr>
                  <w:tcW w:w="1133"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color w:val="000000"/>
                      <w:lang w:val="es-419" w:eastAsia="es-MX"/>
                    </w:rPr>
                  </w:pPr>
                  <w:r>
                    <w:rPr>
                      <w:rFonts w:cs="Calibri"/>
                      <w:color w:val="000000"/>
                      <w:lang w:val="es-419" w:eastAsia="es-MX"/>
                    </w:rPr>
                    <w:t xml:space="preserve"> </w:t>
                  </w:r>
                </w:p>
              </w:tc>
            </w:tr>
            <w:tr w:rsidR="002E342B">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2-1-05-01</w:t>
                  </w:r>
                </w:p>
              </w:tc>
              <w:tc>
                <w:tcPr>
                  <w:tcW w:w="850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INGRESOS COBRADOS POR ADELANTADO A CORTO PLAZO</w:t>
                  </w:r>
                </w:p>
              </w:tc>
              <w:tc>
                <w:tcPr>
                  <w:tcW w:w="240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 xml:space="preserve">682,758.62 </w:t>
                  </w:r>
                </w:p>
              </w:tc>
              <w:tc>
                <w:tcPr>
                  <w:tcW w:w="1133"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w:t>
                  </w:r>
                </w:p>
              </w:tc>
            </w:tr>
            <w:tr w:rsidR="002E342B">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2-1-07</w:t>
                  </w:r>
                </w:p>
              </w:tc>
              <w:tc>
                <w:tcPr>
                  <w:tcW w:w="850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PROVISIONES A CORTO PLAZO</w:t>
                  </w:r>
                </w:p>
              </w:tc>
              <w:tc>
                <w:tcPr>
                  <w:tcW w:w="240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0.00</w:t>
                  </w:r>
                </w:p>
              </w:tc>
              <w:tc>
                <w:tcPr>
                  <w:tcW w:w="1133"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 xml:space="preserve"> </w:t>
                  </w:r>
                </w:p>
              </w:tc>
            </w:tr>
            <w:tr w:rsidR="002E342B">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2-1-07-09</w:t>
                  </w:r>
                </w:p>
              </w:tc>
              <w:tc>
                <w:tcPr>
                  <w:tcW w:w="850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OTRAS PROVISIONES A CORTO PLAZO</w:t>
                  </w:r>
                </w:p>
              </w:tc>
              <w:tc>
                <w:tcPr>
                  <w:tcW w:w="240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0.00</w:t>
                  </w:r>
                </w:p>
              </w:tc>
              <w:tc>
                <w:tcPr>
                  <w:tcW w:w="1133"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 xml:space="preserve"> </w:t>
                  </w:r>
                </w:p>
              </w:tc>
            </w:tr>
            <w:tr w:rsidR="002E342B">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2-1-09</w:t>
                  </w:r>
                </w:p>
              </w:tc>
              <w:tc>
                <w:tcPr>
                  <w:tcW w:w="850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OTROS PASIVOS A CORTO PLAZO</w:t>
                  </w:r>
                </w:p>
              </w:tc>
              <w:tc>
                <w:tcPr>
                  <w:tcW w:w="240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7,880.10</w:t>
                  </w:r>
                </w:p>
              </w:tc>
              <w:tc>
                <w:tcPr>
                  <w:tcW w:w="1133"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color w:val="000000"/>
                      <w:lang w:val="es-419" w:eastAsia="es-MX"/>
                    </w:rPr>
                  </w:pPr>
                  <w:r>
                    <w:rPr>
                      <w:rFonts w:cs="Calibri"/>
                      <w:color w:val="000000"/>
                      <w:lang w:val="es-419" w:eastAsia="es-MX"/>
                    </w:rPr>
                    <w:t xml:space="preserve"> </w:t>
                  </w:r>
                </w:p>
              </w:tc>
            </w:tr>
            <w:tr w:rsidR="002E342B">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2-1-09-01</w:t>
                  </w:r>
                </w:p>
              </w:tc>
              <w:tc>
                <w:tcPr>
                  <w:tcW w:w="850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INGRESOS POR CLASIFICAR</w:t>
                  </w:r>
                </w:p>
              </w:tc>
              <w:tc>
                <w:tcPr>
                  <w:tcW w:w="240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7,880.1</w:t>
                  </w:r>
                </w:p>
              </w:tc>
              <w:tc>
                <w:tcPr>
                  <w:tcW w:w="1133"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w:t>
                  </w:r>
                </w:p>
              </w:tc>
            </w:tr>
            <w:tr w:rsidR="002E342B">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2-2</w:t>
                  </w:r>
                </w:p>
              </w:tc>
              <w:tc>
                <w:tcPr>
                  <w:tcW w:w="850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PASIVO NO CIRCULANTE</w:t>
                  </w:r>
                </w:p>
              </w:tc>
              <w:tc>
                <w:tcPr>
                  <w:tcW w:w="240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 xml:space="preserve">  40,204,476.89  </w:t>
                  </w:r>
                </w:p>
              </w:tc>
              <w:tc>
                <w:tcPr>
                  <w:tcW w:w="1133"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color w:val="000000"/>
                      <w:lang w:val="es-419" w:eastAsia="es-MX"/>
                    </w:rPr>
                  </w:pPr>
                  <w:r>
                    <w:rPr>
                      <w:rFonts w:cs="Calibri"/>
                      <w:color w:val="000000"/>
                      <w:lang w:val="es-419" w:eastAsia="es-MX"/>
                    </w:rPr>
                    <w:t xml:space="preserve"> </w:t>
                  </w:r>
                </w:p>
              </w:tc>
            </w:tr>
            <w:tr w:rsidR="002E342B">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2-2-03</w:t>
                  </w:r>
                </w:p>
              </w:tc>
              <w:tc>
                <w:tcPr>
                  <w:tcW w:w="850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DEUDA PUBLICA A LARGO PLAZO</w:t>
                  </w:r>
                </w:p>
              </w:tc>
              <w:tc>
                <w:tcPr>
                  <w:tcW w:w="240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 xml:space="preserve">40,204,476.89 </w:t>
                  </w:r>
                </w:p>
              </w:tc>
              <w:tc>
                <w:tcPr>
                  <w:tcW w:w="1133"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color w:val="000000"/>
                      <w:lang w:val="es-419" w:eastAsia="es-MX"/>
                    </w:rPr>
                  </w:pPr>
                  <w:r>
                    <w:rPr>
                      <w:rFonts w:cs="Calibri"/>
                      <w:color w:val="000000"/>
                      <w:lang w:val="es-419" w:eastAsia="es-MX"/>
                    </w:rPr>
                    <w:t xml:space="preserve"> </w:t>
                  </w:r>
                </w:p>
              </w:tc>
            </w:tr>
            <w:tr w:rsidR="002E342B">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2-2-03-03</w:t>
                  </w:r>
                </w:p>
              </w:tc>
              <w:tc>
                <w:tcPr>
                  <w:tcW w:w="850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PRESTAMOS DE LA DEUDA PUBLICA INTERNA POR PAGAR A LARGO PLAZO</w:t>
                  </w:r>
                </w:p>
              </w:tc>
              <w:tc>
                <w:tcPr>
                  <w:tcW w:w="240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 xml:space="preserve">  40,204,476.89  </w:t>
                  </w:r>
                </w:p>
              </w:tc>
              <w:tc>
                <w:tcPr>
                  <w:tcW w:w="1133"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MAYOR 365 D</w:t>
                  </w:r>
                </w:p>
              </w:tc>
            </w:tr>
            <w:tr w:rsidR="002E342B">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 xml:space="preserve"> </w:t>
                  </w:r>
                </w:p>
              </w:tc>
              <w:tc>
                <w:tcPr>
                  <w:tcW w:w="850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 xml:space="preserve"> </w:t>
                  </w:r>
                </w:p>
              </w:tc>
              <w:tc>
                <w:tcPr>
                  <w:tcW w:w="240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val="es-419" w:eastAsia="es-MX"/>
                    </w:rPr>
                  </w:pPr>
                </w:p>
              </w:tc>
              <w:tc>
                <w:tcPr>
                  <w:tcW w:w="1133"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Arial" w:hAnsi="Arial" w:cs="Arial"/>
                      <w:color w:val="000000"/>
                      <w:sz w:val="20"/>
                      <w:szCs w:val="20"/>
                      <w:lang w:val="es-419" w:eastAsia="es-MX"/>
                    </w:rPr>
                  </w:pPr>
                  <w:r>
                    <w:rPr>
                      <w:rFonts w:ascii="Arial" w:hAnsi="Arial" w:cs="Arial"/>
                      <w:color w:val="000000"/>
                      <w:sz w:val="20"/>
                      <w:szCs w:val="20"/>
                      <w:lang w:val="es-419" w:eastAsia="es-MX"/>
                    </w:rPr>
                    <w:t xml:space="preserve"> </w:t>
                  </w:r>
                </w:p>
              </w:tc>
            </w:tr>
            <w:tr w:rsidR="002E342B">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 xml:space="preserve"> </w:t>
                  </w:r>
                </w:p>
              </w:tc>
              <w:tc>
                <w:tcPr>
                  <w:tcW w:w="850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TOTAL</w:t>
                  </w:r>
                </w:p>
              </w:tc>
              <w:tc>
                <w:tcPr>
                  <w:tcW w:w="240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val="es-419" w:eastAsia="es-MX"/>
                    </w:rPr>
                  </w:pPr>
                  <w:r>
                    <w:rPr>
                      <w:rFonts w:ascii="Arial" w:hAnsi="Arial" w:cs="Arial"/>
                      <w:b/>
                      <w:bCs/>
                      <w:color w:val="000000"/>
                      <w:sz w:val="20"/>
                      <w:szCs w:val="20"/>
                      <w:lang w:eastAsia="es-MX"/>
                    </w:rPr>
                    <w:t xml:space="preserve">  63,781,606.38  </w:t>
                  </w:r>
                </w:p>
              </w:tc>
              <w:tc>
                <w:tcPr>
                  <w:tcW w:w="1133"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Arial" w:hAnsi="Arial" w:cs="Arial"/>
                      <w:color w:val="000000"/>
                      <w:sz w:val="20"/>
                      <w:szCs w:val="20"/>
                      <w:lang w:val="es-419" w:eastAsia="es-MX"/>
                    </w:rPr>
                  </w:pPr>
                  <w:r>
                    <w:rPr>
                      <w:rFonts w:ascii="Arial" w:hAnsi="Arial" w:cs="Arial"/>
                      <w:color w:val="000000"/>
                      <w:sz w:val="20"/>
                      <w:szCs w:val="20"/>
                      <w:lang w:val="es-419" w:eastAsia="es-MX"/>
                    </w:rPr>
                    <w:t xml:space="preserve"> </w:t>
                  </w:r>
                </w:p>
              </w:tc>
            </w:tr>
          </w:tbl>
          <w:p w:rsidR="002E342B" w:rsidRDefault="002E342B" w:rsidP="002E342B">
            <w:pPr>
              <w:autoSpaceDE w:val="0"/>
              <w:autoSpaceDN w:val="0"/>
              <w:adjustRightInd w:val="0"/>
              <w:spacing w:after="160" w:line="252" w:lineRule="auto"/>
              <w:rPr>
                <w:rFonts w:ascii="Arial" w:hAnsi="Arial" w:cs="Arial"/>
                <w:b/>
                <w:bCs/>
                <w:lang w:eastAsia="es-MX"/>
              </w:rPr>
            </w:pPr>
          </w:p>
          <w:p w:rsidR="002E342B" w:rsidRDefault="002E342B" w:rsidP="002E342B">
            <w:pPr>
              <w:autoSpaceDE w:val="0"/>
              <w:autoSpaceDN w:val="0"/>
              <w:adjustRightInd w:val="0"/>
              <w:spacing w:after="160" w:line="252" w:lineRule="auto"/>
              <w:ind w:firstLine="708"/>
              <w:rPr>
                <w:rFonts w:ascii="Arial" w:hAnsi="Arial" w:cs="Arial"/>
                <w:lang w:eastAsia="es-MX"/>
              </w:rPr>
            </w:pPr>
            <w:r>
              <w:rPr>
                <w:rFonts w:ascii="Arial" w:hAnsi="Arial" w:cs="Arial"/>
                <w:lang w:eastAsia="es-MX"/>
              </w:rPr>
              <w:t>II) NOTAS AL ESTADO DE ACTIVIDADES</w:t>
            </w:r>
          </w:p>
          <w:p w:rsidR="002E342B" w:rsidRDefault="002E342B" w:rsidP="002E342B">
            <w:pPr>
              <w:autoSpaceDE w:val="0"/>
              <w:autoSpaceDN w:val="0"/>
              <w:adjustRightInd w:val="0"/>
              <w:spacing w:after="160" w:line="252" w:lineRule="auto"/>
              <w:rPr>
                <w:rFonts w:ascii="Arial" w:hAnsi="Arial" w:cs="Arial"/>
                <w:b/>
                <w:bCs/>
                <w:lang w:eastAsia="es-MX"/>
              </w:rPr>
            </w:pPr>
            <w:r>
              <w:rPr>
                <w:rFonts w:ascii="Arial" w:hAnsi="Arial" w:cs="Arial"/>
                <w:b/>
                <w:bCs/>
                <w:lang w:eastAsia="es-MX"/>
              </w:rPr>
              <w:t>Ingresos de Gestión</w:t>
            </w:r>
          </w:p>
          <w:p w:rsidR="002E342B" w:rsidRDefault="002E342B" w:rsidP="002E342B">
            <w:pPr>
              <w:autoSpaceDE w:val="0"/>
              <w:autoSpaceDN w:val="0"/>
              <w:adjustRightInd w:val="0"/>
              <w:spacing w:after="160" w:line="252" w:lineRule="auto"/>
              <w:jc w:val="both"/>
              <w:rPr>
                <w:rFonts w:ascii="Arial" w:hAnsi="Arial" w:cs="Arial"/>
                <w:lang w:eastAsia="es-MX"/>
              </w:rPr>
            </w:pPr>
            <w:r>
              <w:rPr>
                <w:rFonts w:ascii="Arial" w:hAnsi="Arial" w:cs="Arial"/>
                <w:lang w:eastAsia="es-MX"/>
              </w:rPr>
              <w:t>1. De los rubros de impuestos, contribuciones de mejoras, derechos, productos, aprovechamientos, participaciones y aportaciones, y transferencias, subsidios, otras ayudas y asignaciones, se informarán los montos totales de cada clase (tercer nivel del Clasificador por Rubro de Ingresos), así como de cualquier característica significativa.</w:t>
            </w:r>
          </w:p>
          <w:p w:rsidR="002E342B" w:rsidRDefault="002E342B" w:rsidP="002E342B">
            <w:pPr>
              <w:autoSpaceDE w:val="0"/>
              <w:autoSpaceDN w:val="0"/>
              <w:adjustRightInd w:val="0"/>
              <w:spacing w:after="160" w:line="252" w:lineRule="auto"/>
              <w:rPr>
                <w:rFonts w:ascii="Arial" w:hAnsi="Arial" w:cs="Arial"/>
                <w:lang w:eastAsia="es-MX"/>
              </w:rPr>
            </w:pPr>
            <w:r>
              <w:rPr>
                <w:rFonts w:ascii="Arial" w:hAnsi="Arial" w:cs="Arial"/>
                <w:lang w:eastAsia="es-MX"/>
              </w:rPr>
              <w:t>2. Se informará, de manera agrupada, el tipo, monto y naturaleza de la cuenta de otros ingresos, asimismo se informará de sus características significativas.</w:t>
            </w:r>
          </w:p>
          <w:p w:rsidR="002E342B" w:rsidRDefault="002E342B" w:rsidP="002E342B">
            <w:pPr>
              <w:autoSpaceDE w:val="0"/>
              <w:autoSpaceDN w:val="0"/>
              <w:adjustRightInd w:val="0"/>
              <w:spacing w:after="160" w:line="252" w:lineRule="auto"/>
              <w:rPr>
                <w:rFonts w:ascii="Arial" w:hAnsi="Arial" w:cs="Arial"/>
                <w:lang w:eastAsia="es-MX"/>
              </w:rPr>
            </w:pPr>
          </w:p>
          <w:tbl>
            <w:tblPr>
              <w:tblW w:w="0" w:type="auto"/>
              <w:tblInd w:w="418" w:type="dxa"/>
              <w:tblCellMar>
                <w:left w:w="70" w:type="dxa"/>
                <w:right w:w="70" w:type="dxa"/>
              </w:tblCellMar>
              <w:tblLook w:val="0000" w:firstRow="0" w:lastRow="0" w:firstColumn="0" w:lastColumn="0" w:noHBand="0" w:noVBand="0"/>
            </w:tblPr>
            <w:tblGrid>
              <w:gridCol w:w="1061"/>
              <w:gridCol w:w="4845"/>
              <w:gridCol w:w="494"/>
              <w:gridCol w:w="1778"/>
            </w:tblGrid>
            <w:tr w:rsidR="002E342B">
              <w:tblPrEx>
                <w:tblCellMar>
                  <w:top w:w="0" w:type="dxa"/>
                  <w:bottom w:w="0" w:type="dxa"/>
                </w:tblCellMar>
              </w:tblPrEx>
              <w:tc>
                <w:tcPr>
                  <w:tcW w:w="1701" w:type="dxa"/>
                  <w:tcBorders>
                    <w:top w:val="single" w:sz="6" w:space="0" w:color="auto"/>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w:t>
                  </w:r>
                </w:p>
              </w:tc>
              <w:tc>
                <w:tcPr>
                  <w:tcW w:w="7654" w:type="dxa"/>
                  <w:tcBorders>
                    <w:top w:val="single" w:sz="6" w:space="0" w:color="auto"/>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INGRESOS DE GESTION</w:t>
                  </w:r>
                </w:p>
              </w:tc>
              <w:tc>
                <w:tcPr>
                  <w:tcW w:w="724" w:type="dxa"/>
                  <w:tcBorders>
                    <w:top w:val="single" w:sz="6" w:space="0" w:color="auto"/>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828" w:type="dxa"/>
                  <w:tcBorders>
                    <w:top w:val="single" w:sz="6" w:space="0" w:color="auto"/>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33,543,710.01</w:t>
                  </w:r>
                </w:p>
              </w:tc>
            </w:tr>
            <w:tr w:rsidR="002E342B">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4-1-01</w:t>
                  </w:r>
                </w:p>
              </w:tc>
              <w:tc>
                <w:tcPr>
                  <w:tcW w:w="765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IMPUESTOS</w:t>
                  </w:r>
                </w:p>
              </w:tc>
              <w:tc>
                <w:tcPr>
                  <w:tcW w:w="72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82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17,934,341.13</w:t>
                  </w:r>
                </w:p>
              </w:tc>
            </w:tr>
            <w:tr w:rsidR="002E342B">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4-1-01-02</w:t>
                  </w:r>
                </w:p>
              </w:tc>
              <w:tc>
                <w:tcPr>
                  <w:tcW w:w="765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IMPUESTOS SOBRE EL PATRIMONIO</w:t>
                  </w:r>
                </w:p>
              </w:tc>
              <w:tc>
                <w:tcPr>
                  <w:tcW w:w="72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82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17,934,341.13</w:t>
                  </w:r>
                </w:p>
              </w:tc>
            </w:tr>
            <w:tr w:rsidR="002E342B">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4-1-04</w:t>
                  </w:r>
                </w:p>
              </w:tc>
              <w:tc>
                <w:tcPr>
                  <w:tcW w:w="765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DERECHOS</w:t>
                  </w:r>
                </w:p>
              </w:tc>
              <w:tc>
                <w:tcPr>
                  <w:tcW w:w="72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82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11,514,303.13</w:t>
                  </w:r>
                </w:p>
              </w:tc>
            </w:tr>
            <w:tr w:rsidR="002E342B">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4-1-04-01</w:t>
                  </w:r>
                </w:p>
              </w:tc>
              <w:tc>
                <w:tcPr>
                  <w:tcW w:w="765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DERECHOS POR EL USO, GOCE, APROVECHAMIENTO O EXPLOTACION DE BIENES </w:t>
                  </w:r>
                </w:p>
              </w:tc>
              <w:tc>
                <w:tcPr>
                  <w:tcW w:w="72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82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3,541,551.24</w:t>
                  </w:r>
                </w:p>
              </w:tc>
            </w:tr>
            <w:tr w:rsidR="002E342B">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4-1-04-03</w:t>
                  </w:r>
                </w:p>
              </w:tc>
              <w:tc>
                <w:tcPr>
                  <w:tcW w:w="765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DERECHOS POR PRESTACION DE SERVICIOS</w:t>
                  </w:r>
                </w:p>
              </w:tc>
              <w:tc>
                <w:tcPr>
                  <w:tcW w:w="72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82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7,946,308.08</w:t>
                  </w:r>
                </w:p>
              </w:tc>
            </w:tr>
            <w:tr w:rsidR="002E342B">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4-1-04-04</w:t>
                  </w:r>
                </w:p>
              </w:tc>
              <w:tc>
                <w:tcPr>
                  <w:tcW w:w="765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ACCESORIOS DE DERECHOS</w:t>
                  </w:r>
                </w:p>
              </w:tc>
              <w:tc>
                <w:tcPr>
                  <w:tcW w:w="72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82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26,443.81</w:t>
                  </w:r>
                </w:p>
              </w:tc>
            </w:tr>
            <w:tr w:rsidR="002E342B">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4-1-05</w:t>
                  </w:r>
                </w:p>
              </w:tc>
              <w:tc>
                <w:tcPr>
                  <w:tcW w:w="765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PRODUCTOS</w:t>
                  </w:r>
                </w:p>
              </w:tc>
              <w:tc>
                <w:tcPr>
                  <w:tcW w:w="72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82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2,322,379.93</w:t>
                  </w:r>
                </w:p>
              </w:tc>
            </w:tr>
            <w:tr w:rsidR="002E342B">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4-1-05-01</w:t>
                  </w:r>
                </w:p>
              </w:tc>
              <w:tc>
                <w:tcPr>
                  <w:tcW w:w="765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PRODUCTOS</w:t>
                  </w:r>
                </w:p>
              </w:tc>
              <w:tc>
                <w:tcPr>
                  <w:tcW w:w="72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82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2,322,379.93</w:t>
                  </w:r>
                </w:p>
              </w:tc>
            </w:tr>
            <w:tr w:rsidR="002E342B">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4-1-06</w:t>
                  </w:r>
                </w:p>
              </w:tc>
              <w:tc>
                <w:tcPr>
                  <w:tcW w:w="765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APROVECHAMIENTOS</w:t>
                  </w:r>
                </w:p>
              </w:tc>
              <w:tc>
                <w:tcPr>
                  <w:tcW w:w="72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82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1,772,685.82</w:t>
                  </w:r>
                </w:p>
              </w:tc>
            </w:tr>
            <w:tr w:rsidR="002E342B">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4-1-06-01</w:t>
                  </w:r>
                </w:p>
              </w:tc>
              <w:tc>
                <w:tcPr>
                  <w:tcW w:w="765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APROVECHAMIENTOS DE TIPO CORRIENTE</w:t>
                  </w:r>
                </w:p>
              </w:tc>
              <w:tc>
                <w:tcPr>
                  <w:tcW w:w="72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82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1,772,685.82</w:t>
                  </w:r>
                </w:p>
              </w:tc>
            </w:tr>
            <w:tr w:rsidR="002E342B">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4-2</w:t>
                  </w:r>
                </w:p>
              </w:tc>
              <w:tc>
                <w:tcPr>
                  <w:tcW w:w="765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PARTICIPACIONES, APORTACIONES, CONVENIOS, INCENTIVOS DERIVADOS DE LA COL</w:t>
                  </w:r>
                </w:p>
              </w:tc>
              <w:tc>
                <w:tcPr>
                  <w:tcW w:w="72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82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143,482,847.54</w:t>
                  </w:r>
                </w:p>
              </w:tc>
            </w:tr>
            <w:tr w:rsidR="002E342B">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4-2-01</w:t>
                  </w:r>
                </w:p>
              </w:tc>
              <w:tc>
                <w:tcPr>
                  <w:tcW w:w="765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PARTICIPACIONES, APORTACIONES, CONVENIOS, INCENTIVOS DERIVADOS DE LA COL</w:t>
                  </w:r>
                </w:p>
              </w:tc>
              <w:tc>
                <w:tcPr>
                  <w:tcW w:w="72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82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143,482,847.54</w:t>
                  </w:r>
                </w:p>
              </w:tc>
            </w:tr>
            <w:tr w:rsidR="002E342B">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4-2-01-01</w:t>
                  </w:r>
                </w:p>
              </w:tc>
              <w:tc>
                <w:tcPr>
                  <w:tcW w:w="765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PARTICIPACIONES</w:t>
                  </w:r>
                </w:p>
              </w:tc>
              <w:tc>
                <w:tcPr>
                  <w:tcW w:w="72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82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98,524,142.06</w:t>
                  </w:r>
                </w:p>
              </w:tc>
            </w:tr>
            <w:tr w:rsidR="002E342B">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4-2-01-02</w:t>
                  </w:r>
                </w:p>
              </w:tc>
              <w:tc>
                <w:tcPr>
                  <w:tcW w:w="765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APORTACIONES</w:t>
                  </w:r>
                </w:p>
              </w:tc>
              <w:tc>
                <w:tcPr>
                  <w:tcW w:w="72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82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42,197,734.05</w:t>
                  </w:r>
                </w:p>
              </w:tc>
            </w:tr>
            <w:tr w:rsidR="002E342B">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4-2-01-03</w:t>
                  </w:r>
                </w:p>
              </w:tc>
              <w:tc>
                <w:tcPr>
                  <w:tcW w:w="765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CONVENIOS</w:t>
                  </w:r>
                </w:p>
              </w:tc>
              <w:tc>
                <w:tcPr>
                  <w:tcW w:w="72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82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543,996.00</w:t>
                  </w:r>
                </w:p>
              </w:tc>
            </w:tr>
            <w:tr w:rsidR="002E342B">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4-2-01-04</w:t>
                  </w:r>
                </w:p>
              </w:tc>
              <w:tc>
                <w:tcPr>
                  <w:tcW w:w="765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INCENTIVOS DERIVADOS DE LA COLABORACIÓN FISCAL</w:t>
                  </w:r>
                </w:p>
              </w:tc>
              <w:tc>
                <w:tcPr>
                  <w:tcW w:w="72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82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2,216,975.43</w:t>
                  </w:r>
                </w:p>
              </w:tc>
            </w:tr>
            <w:tr w:rsidR="002E342B">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765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72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182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r>
            <w:tr w:rsidR="002E342B">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765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TOTAL</w:t>
                  </w:r>
                </w:p>
              </w:tc>
              <w:tc>
                <w:tcPr>
                  <w:tcW w:w="724"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0</w:t>
                  </w:r>
                </w:p>
              </w:tc>
              <w:tc>
                <w:tcPr>
                  <w:tcW w:w="1828"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177,026,557.55</w:t>
                  </w:r>
                </w:p>
              </w:tc>
            </w:tr>
          </w:tbl>
          <w:p w:rsidR="002E342B" w:rsidRDefault="002E342B" w:rsidP="002E342B">
            <w:pPr>
              <w:autoSpaceDE w:val="0"/>
              <w:autoSpaceDN w:val="0"/>
              <w:adjustRightInd w:val="0"/>
              <w:spacing w:after="160" w:line="252" w:lineRule="auto"/>
              <w:rPr>
                <w:rFonts w:ascii="Arial" w:hAnsi="Arial" w:cs="Arial"/>
                <w:lang w:eastAsia="es-MX"/>
              </w:rPr>
            </w:pPr>
          </w:p>
          <w:p w:rsidR="002E342B" w:rsidRDefault="002E342B" w:rsidP="002E342B">
            <w:pPr>
              <w:autoSpaceDE w:val="0"/>
              <w:autoSpaceDN w:val="0"/>
              <w:adjustRightInd w:val="0"/>
              <w:spacing w:after="160" w:line="252" w:lineRule="auto"/>
              <w:rPr>
                <w:rFonts w:ascii="Arial" w:hAnsi="Arial" w:cs="Arial"/>
                <w:lang w:eastAsia="es-MX"/>
              </w:rPr>
            </w:pPr>
          </w:p>
          <w:p w:rsidR="002E342B" w:rsidRDefault="002E342B" w:rsidP="002E342B">
            <w:pPr>
              <w:autoSpaceDE w:val="0"/>
              <w:autoSpaceDN w:val="0"/>
              <w:adjustRightInd w:val="0"/>
              <w:spacing w:after="160" w:line="252" w:lineRule="auto"/>
              <w:rPr>
                <w:rFonts w:ascii="Arial" w:hAnsi="Arial" w:cs="Arial"/>
                <w:lang w:eastAsia="es-MX"/>
              </w:rPr>
            </w:pPr>
          </w:p>
          <w:p w:rsidR="002E342B" w:rsidRDefault="002E342B" w:rsidP="002E342B">
            <w:pPr>
              <w:autoSpaceDE w:val="0"/>
              <w:autoSpaceDN w:val="0"/>
              <w:adjustRightInd w:val="0"/>
              <w:spacing w:after="160" w:line="252" w:lineRule="auto"/>
              <w:rPr>
                <w:rFonts w:ascii="Arial" w:hAnsi="Arial" w:cs="Arial"/>
                <w:b/>
                <w:bCs/>
                <w:lang w:eastAsia="es-MX"/>
              </w:rPr>
            </w:pPr>
            <w:r>
              <w:rPr>
                <w:rFonts w:ascii="Arial" w:hAnsi="Arial" w:cs="Arial"/>
                <w:b/>
                <w:bCs/>
                <w:lang w:eastAsia="es-MX"/>
              </w:rPr>
              <w:t>Gastos y Otras Pérdidas:</w:t>
            </w:r>
          </w:p>
          <w:p w:rsidR="002E342B" w:rsidRDefault="002E342B" w:rsidP="002E342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1.</w:t>
            </w:r>
            <w:r>
              <w:rPr>
                <w:rFonts w:ascii="Arial" w:hAnsi="Arial" w:cs="Arial"/>
                <w:lang w:eastAsia="es-MX"/>
              </w:rPr>
              <w:tab/>
              <w:t>Explicar aquellas cuentas de gastos de funcionamiento, transferencias, subsidios y otras ayudas, participaciones y aportaciones, otros gastos y pérdidas extraordinarias, así como los ingresos y gastos extraordinarios, que en lo individual representen el 10% o más del total de los gastos.</w:t>
            </w:r>
          </w:p>
          <w:p w:rsidR="002E342B" w:rsidRDefault="002E342B" w:rsidP="002E342B">
            <w:pPr>
              <w:autoSpaceDE w:val="0"/>
              <w:autoSpaceDN w:val="0"/>
              <w:adjustRightInd w:val="0"/>
              <w:spacing w:after="160" w:line="252" w:lineRule="auto"/>
              <w:jc w:val="both"/>
              <w:rPr>
                <w:rFonts w:ascii="Arial" w:hAnsi="Arial" w:cs="Arial"/>
                <w:lang w:eastAsia="es-MX"/>
              </w:rPr>
            </w:pPr>
          </w:p>
          <w:p w:rsidR="002E342B" w:rsidRDefault="002E342B" w:rsidP="002E342B">
            <w:pPr>
              <w:autoSpaceDE w:val="0"/>
              <w:autoSpaceDN w:val="0"/>
              <w:adjustRightInd w:val="0"/>
              <w:spacing w:after="160" w:line="252" w:lineRule="auto"/>
              <w:jc w:val="both"/>
              <w:rPr>
                <w:rFonts w:ascii="Arial" w:hAnsi="Arial" w:cs="Arial"/>
                <w:lang w:eastAsia="es-MX"/>
              </w:rPr>
            </w:pPr>
          </w:p>
          <w:p w:rsidR="002E342B" w:rsidRDefault="002E342B" w:rsidP="002E342B">
            <w:pPr>
              <w:tabs>
                <w:tab w:val="left" w:pos="990"/>
              </w:tabs>
              <w:autoSpaceDE w:val="0"/>
              <w:autoSpaceDN w:val="0"/>
              <w:adjustRightInd w:val="0"/>
              <w:spacing w:after="160" w:line="252" w:lineRule="auto"/>
              <w:jc w:val="both"/>
              <w:rPr>
                <w:rFonts w:ascii="Arial" w:hAnsi="Arial" w:cs="Arial"/>
                <w:lang w:eastAsia="es-MX"/>
              </w:rPr>
            </w:pPr>
            <w:r>
              <w:rPr>
                <w:rFonts w:ascii="Arial" w:hAnsi="Arial" w:cs="Arial"/>
                <w:lang w:eastAsia="es-MX"/>
              </w:rPr>
              <w:tab/>
            </w:r>
          </w:p>
          <w:tbl>
            <w:tblPr>
              <w:tblW w:w="0" w:type="auto"/>
              <w:tblInd w:w="985" w:type="dxa"/>
              <w:tblCellMar>
                <w:left w:w="70" w:type="dxa"/>
                <w:right w:w="70" w:type="dxa"/>
              </w:tblCellMar>
              <w:tblLook w:val="0000" w:firstRow="0" w:lastRow="0" w:firstColumn="0" w:lastColumn="0" w:noHBand="0" w:noVBand="0"/>
            </w:tblPr>
            <w:tblGrid>
              <w:gridCol w:w="1187"/>
              <w:gridCol w:w="4183"/>
              <w:gridCol w:w="334"/>
              <w:gridCol w:w="1907"/>
            </w:tblGrid>
            <w:tr w:rsidR="002E342B">
              <w:tblPrEx>
                <w:tblCellMar>
                  <w:top w:w="0" w:type="dxa"/>
                  <w:bottom w:w="0" w:type="dxa"/>
                </w:tblCellMar>
              </w:tblPrEx>
              <w:tc>
                <w:tcPr>
                  <w:tcW w:w="2126" w:type="dxa"/>
                  <w:tcBorders>
                    <w:top w:val="single" w:sz="6" w:space="0" w:color="auto"/>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5</w:t>
                  </w:r>
                </w:p>
              </w:tc>
              <w:tc>
                <w:tcPr>
                  <w:tcW w:w="7087" w:type="dxa"/>
                  <w:tcBorders>
                    <w:top w:val="single" w:sz="6" w:space="0" w:color="auto"/>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GASTOS Y OTRAS PERDIDAS </w:t>
                  </w:r>
                </w:p>
              </w:tc>
              <w:tc>
                <w:tcPr>
                  <w:tcW w:w="567" w:type="dxa"/>
                  <w:tcBorders>
                    <w:top w:val="single" w:sz="6" w:space="0" w:color="auto"/>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2127" w:type="dxa"/>
                  <w:tcBorders>
                    <w:top w:val="single" w:sz="6" w:space="0" w:color="auto"/>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153,378,402.31</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GASTOS DE FUNCIONAMIENTO</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135,294,163.43</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5-1-01</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PERSONALES</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95,361,316.71</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5-1-01-01</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REMUNERACIONES AL PERSONAL DE CARACTER PERMANENTE</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45,483,798.08</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5-1-01-02</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REMUNERACIONES AL PERSONAL DE CARACTER TRANSITORIO</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7,827,748.23</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5-1-01-03</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REMUNERACIONES ADICIONALES Y ESPECIALES</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13,426,024.88</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5-1-01-04</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SEGURIDAD SOCIAL</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13,497,570.24</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5-1-01-05</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OTRAS PRESTACIONES SOCIALES Y ECONOMICAS</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15,126,175.28</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MATERIALES Y SUMINISTROS</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16,557,255.81</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5-1-02-01</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MATERIALES DE ADMINISTRACION, EMISION DE DOCUMENTOS Y ARTICULOS O</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884,078.69</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5-1-02-02</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ALIMENTOS Y UTENSILIOS</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212,826.08</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5-1-02-04</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MATERIALES Y ARTICULOS DE CONSTRUCCION Y DE REPARACION</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1,638,645.58</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5-1-02-05</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PRODUCTOS QUIMICOS, FARMACEUTICOS Y DE LABORATORIO</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279,790.54</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5-1-02-06</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COMBUSTIBLES, LUBRICANTES Y ADITIVOS</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10,214,821.67</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5-1-02-07</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VESTUARIO, BLANCOS, PRENDAS DE PROTECCION Y ARTICULOS DEPORTIVOS</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531,860.47</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5-1-02-09</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HERRAMIENTAS, REFACCIONES Y ACCESORIOS MENORES</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2,795,232.78</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GENERALES</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23,375,590.91</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5-1-03-01</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BASICOS</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5,667,333.10</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5-1-03-02</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DE ARRENDAMIENTO</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2,356,056.65</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5-1-03-03</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PROFESIONALES, CIENTIFICOS Y TECNICOS Y OTROS SERVICIOS</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4,618,349.81</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5-1-03-04</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FINANCIEROS, BANCARIOS Y COMERCIALES</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730,465.12</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5-1-03-05</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DE INSTALACION, REPARACION, MANTENIMIENTO Y CONSERVACION</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3,093,425.82</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5-1-03-06</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DE COMUNICACION SOCIAL Y PUBLICIDAD</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189,080.00</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5-1-03-07</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DE TRASLADO Y VIATICOS</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622,627.71</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5-1-03-08</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OFICIALES</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511,082.25</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5-1-03-09</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OTROS SERVICIOS GENERALES</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5,587,170.45</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TRANSFERENCIAS, ASIGNACIONES, SUBSIDIOS Y OTRAS  AYUDAS</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17,212,388.75</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5-2-01</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TRANSFERENCIAS INTERNAS Y ASIGNACIONES AL SECTOR PUBLICO</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5,268,000.00</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5-2-01-02</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TRANSFERENCIAS INTERNAS AL SECTOR PUBLICO</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5,268,000.00</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5-2-04</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AYUDAS SOCIALES</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4,985,785.20</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5-2-04-01</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AYUDAS SOCIALES A PERSONAS </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2,630,730.63</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5-2-04-03</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AYUDAS SOCIALES A INSTITUCIONES</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2,332,354.56</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5-2-04-04</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AYUDAS SOCIALES POR DESASTRES NATURALES Y OTROS SINIESTROS </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22,700.01</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5-2-05</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PENSIONES Y JUBILACIONES</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6,958,603.55</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5-2-05-01</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PENSIONES</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2,587,871.42</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5-2-05-02</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JUBILACIONES</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4,370,732.13</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5-4</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INTERESES, COMISIONES Y OTROS GASTOS DE LA DEUDA PUBLICA </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871,850.13</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5-4-01</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INTERESES DE LA DEUDA PUBLICA</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871,850.13</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5-4-01-01</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INTERESES DE LA DEUDA PUBLICA INTERNA</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871,850.13</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r>
            <w:tr w:rsidR="002E342B">
              <w:tblPrEx>
                <w:tblCellMar>
                  <w:top w:w="0" w:type="dxa"/>
                  <w:bottom w:w="0" w:type="dxa"/>
                </w:tblCellMar>
              </w:tblPrEx>
              <w:tc>
                <w:tcPr>
                  <w:tcW w:w="2126" w:type="dxa"/>
                  <w:tcBorders>
                    <w:top w:val="nil"/>
                    <w:left w:val="single" w:sz="6" w:space="0" w:color="auto"/>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708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TOTAL</w:t>
                  </w:r>
                </w:p>
              </w:tc>
              <w:tc>
                <w:tcPr>
                  <w:tcW w:w="56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2127" w:type="dxa"/>
                  <w:tcBorders>
                    <w:top w:val="nil"/>
                    <w:left w:val="nil"/>
                    <w:bottom w:val="single" w:sz="6" w:space="0" w:color="auto"/>
                    <w:right w:val="single" w:sz="6" w:space="0" w:color="auto"/>
                  </w:tcBorders>
                </w:tcPr>
                <w:p w:rsidR="002E342B" w:rsidRDefault="002E342B" w:rsidP="002E342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153,378,402.31</w:t>
                  </w:r>
                </w:p>
              </w:tc>
            </w:tr>
          </w:tbl>
          <w:p w:rsidR="002E342B" w:rsidRDefault="002E342B" w:rsidP="002E342B">
            <w:pPr>
              <w:tabs>
                <w:tab w:val="left" w:pos="990"/>
              </w:tabs>
              <w:autoSpaceDE w:val="0"/>
              <w:autoSpaceDN w:val="0"/>
              <w:adjustRightInd w:val="0"/>
              <w:spacing w:after="160" w:line="252" w:lineRule="auto"/>
              <w:jc w:val="both"/>
              <w:rPr>
                <w:rFonts w:ascii="Arial" w:hAnsi="Arial" w:cs="Arial"/>
                <w:lang w:eastAsia="es-MX"/>
              </w:rPr>
            </w:pPr>
          </w:p>
          <w:p w:rsidR="002E342B" w:rsidRDefault="002E342B" w:rsidP="002E342B">
            <w:pPr>
              <w:autoSpaceDE w:val="0"/>
              <w:autoSpaceDN w:val="0"/>
              <w:adjustRightInd w:val="0"/>
              <w:spacing w:after="160" w:line="252" w:lineRule="auto"/>
              <w:jc w:val="both"/>
              <w:rPr>
                <w:rFonts w:ascii="Arial" w:hAnsi="Arial" w:cs="Arial"/>
                <w:lang w:eastAsia="es-MX"/>
              </w:rPr>
            </w:pPr>
          </w:p>
          <w:p w:rsidR="002E342B" w:rsidRDefault="002E342B" w:rsidP="002E342B">
            <w:pPr>
              <w:autoSpaceDE w:val="0"/>
              <w:autoSpaceDN w:val="0"/>
              <w:adjustRightInd w:val="0"/>
              <w:spacing w:after="160" w:line="252" w:lineRule="auto"/>
              <w:jc w:val="both"/>
              <w:rPr>
                <w:rFonts w:ascii="Arial" w:hAnsi="Arial" w:cs="Arial"/>
                <w:lang w:eastAsia="es-MX"/>
              </w:rPr>
            </w:pPr>
          </w:p>
          <w:p w:rsidR="002E342B" w:rsidRDefault="002E342B" w:rsidP="002E342B">
            <w:pPr>
              <w:autoSpaceDE w:val="0"/>
              <w:autoSpaceDN w:val="0"/>
              <w:adjustRightInd w:val="0"/>
              <w:spacing w:after="160" w:line="252" w:lineRule="auto"/>
              <w:ind w:firstLine="708"/>
              <w:jc w:val="both"/>
              <w:rPr>
                <w:rFonts w:ascii="Arial" w:hAnsi="Arial" w:cs="Arial"/>
                <w:lang w:eastAsia="es-MX"/>
              </w:rPr>
            </w:pPr>
            <w:r>
              <w:rPr>
                <w:rFonts w:ascii="Arial" w:hAnsi="Arial" w:cs="Arial"/>
                <w:lang w:eastAsia="es-MX"/>
              </w:rPr>
              <w:t>III) NOTAS AL ESTADO DE VARIACIÓN EN LA HACIENDA PÚBLICA</w:t>
            </w:r>
          </w:p>
          <w:p w:rsidR="002E342B" w:rsidRDefault="002E342B" w:rsidP="002E342B">
            <w:pPr>
              <w:autoSpaceDE w:val="0"/>
              <w:autoSpaceDN w:val="0"/>
              <w:adjustRightInd w:val="0"/>
              <w:spacing w:after="160" w:line="252" w:lineRule="auto"/>
              <w:jc w:val="both"/>
              <w:rPr>
                <w:rFonts w:ascii="Arial" w:hAnsi="Arial" w:cs="Arial"/>
                <w:lang w:eastAsia="es-MX"/>
              </w:rPr>
            </w:pPr>
          </w:p>
          <w:p w:rsidR="002E342B" w:rsidRDefault="002E342B" w:rsidP="002E342B">
            <w:pPr>
              <w:autoSpaceDE w:val="0"/>
              <w:autoSpaceDN w:val="0"/>
              <w:adjustRightInd w:val="0"/>
              <w:spacing w:after="160" w:line="252" w:lineRule="auto"/>
              <w:jc w:val="both"/>
              <w:rPr>
                <w:rFonts w:ascii="Arial" w:hAnsi="Arial" w:cs="Arial"/>
                <w:lang w:eastAsia="es-MX"/>
              </w:rPr>
            </w:pPr>
            <w:r>
              <w:rPr>
                <w:rFonts w:ascii="Arial" w:hAnsi="Arial" w:cs="Arial"/>
                <w:lang w:eastAsia="es-MX"/>
              </w:rPr>
              <w:t>1. Se informará de manera agrupada, acerca de las modificaciones al patrimonio contribuido por tipo, naturaleza y monto.</w:t>
            </w:r>
          </w:p>
          <w:p w:rsidR="002E342B" w:rsidRDefault="002E342B" w:rsidP="002E342B">
            <w:pPr>
              <w:autoSpaceDE w:val="0"/>
              <w:autoSpaceDN w:val="0"/>
              <w:adjustRightInd w:val="0"/>
              <w:spacing w:after="160" w:line="252" w:lineRule="auto"/>
              <w:jc w:val="both"/>
              <w:rPr>
                <w:rFonts w:ascii="Arial" w:hAnsi="Arial" w:cs="Arial"/>
                <w:lang w:eastAsia="es-MX"/>
              </w:rPr>
            </w:pPr>
            <w:r>
              <w:rPr>
                <w:rFonts w:ascii="Arial" w:hAnsi="Arial" w:cs="Arial"/>
                <w:lang w:eastAsia="es-MX"/>
              </w:rPr>
              <w:t>2. Se informará de manera agrupada, acerca del monto y procedencia de los recursos que modifican al patrimonio generado.</w:t>
            </w:r>
          </w:p>
          <w:p w:rsidR="002E342B" w:rsidRDefault="002E342B" w:rsidP="002E342B">
            <w:pPr>
              <w:autoSpaceDE w:val="0"/>
              <w:autoSpaceDN w:val="0"/>
              <w:adjustRightInd w:val="0"/>
              <w:spacing w:after="160" w:line="252" w:lineRule="auto"/>
              <w:ind w:firstLine="708"/>
              <w:jc w:val="both"/>
              <w:rPr>
                <w:rFonts w:ascii="Arial" w:hAnsi="Arial" w:cs="Arial"/>
                <w:lang w:eastAsia="es-MX"/>
              </w:rPr>
            </w:pPr>
            <w:r>
              <w:rPr>
                <w:rFonts w:ascii="Arial" w:hAnsi="Arial" w:cs="Arial"/>
                <w:lang w:eastAsia="es-MX"/>
              </w:rPr>
              <w:t>IV) NOTAS AL ESTADO DE FLUJOS DE EFECTIVO</w:t>
            </w:r>
          </w:p>
          <w:p w:rsidR="002E342B" w:rsidRDefault="002E342B" w:rsidP="002E342B">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Efectivo y equivalentes</w:t>
            </w:r>
          </w:p>
          <w:p w:rsidR="002E342B" w:rsidRDefault="002E342B" w:rsidP="002E342B">
            <w:pPr>
              <w:autoSpaceDE w:val="0"/>
              <w:autoSpaceDN w:val="0"/>
              <w:adjustRightInd w:val="0"/>
              <w:spacing w:after="160" w:line="252" w:lineRule="auto"/>
              <w:jc w:val="both"/>
              <w:rPr>
                <w:rFonts w:ascii="Arial" w:hAnsi="Arial" w:cs="Arial"/>
                <w:lang w:eastAsia="es-MX"/>
              </w:rPr>
            </w:pPr>
            <w:r>
              <w:rPr>
                <w:rFonts w:ascii="Arial" w:hAnsi="Arial" w:cs="Arial"/>
                <w:lang w:eastAsia="es-MX"/>
              </w:rPr>
              <w:t>1. El análisis de los saldos inicial y final que figuran en la última parte del Estado de Flujo de Efectivo en la cuenta de efectivo y equivalentes es como sigue:</w:t>
            </w:r>
          </w:p>
          <w:p w:rsidR="002E342B" w:rsidRDefault="002E342B" w:rsidP="002E342B">
            <w:pPr>
              <w:autoSpaceDE w:val="0"/>
              <w:autoSpaceDN w:val="0"/>
              <w:adjustRightInd w:val="0"/>
              <w:spacing w:after="160" w:line="252" w:lineRule="auto"/>
              <w:jc w:val="both"/>
              <w:rPr>
                <w:rFonts w:ascii="Arial" w:hAnsi="Arial" w:cs="Arial"/>
                <w:lang w:eastAsia="es-MX"/>
              </w:rPr>
            </w:pPr>
            <w:r>
              <w:rPr>
                <w:rFonts w:ascii="Arial" w:hAnsi="Arial" w:cs="Arial"/>
                <w:lang w:eastAsia="es-MX"/>
              </w:rPr>
              <w:t>2. Detallar las adquisiciones de bienes muebles e inmuebles con su monto global y, en su caso, el porcentaje de estas adquisiciones que fueron realizadas mediante subsidios de capital del sector central. Adicionalmente, revelar el importe de los pagos que durante el período se hicieron por la compra de los elementos citados.</w:t>
            </w:r>
          </w:p>
          <w:p w:rsidR="002E342B" w:rsidRDefault="002E342B" w:rsidP="002E342B">
            <w:pPr>
              <w:autoSpaceDE w:val="0"/>
              <w:autoSpaceDN w:val="0"/>
              <w:adjustRightInd w:val="0"/>
              <w:spacing w:after="160" w:line="252" w:lineRule="auto"/>
              <w:jc w:val="both"/>
              <w:rPr>
                <w:rFonts w:ascii="Arial" w:hAnsi="Arial" w:cs="Arial"/>
                <w:lang w:eastAsia="es-MX"/>
              </w:rPr>
            </w:pPr>
            <w:r>
              <w:rPr>
                <w:rFonts w:ascii="Arial" w:hAnsi="Arial" w:cs="Arial"/>
                <w:lang w:eastAsia="es-MX"/>
              </w:rPr>
              <w:t>3. Conciliación de los Flujos de Efectivo Netos de las Actividades de Operación y la cuenta de Ahorro/Desahorro antes de Rubros Extraordinarios. A continuación se presenta un ejemplo de la elaboración de la conciliación.</w:t>
            </w:r>
          </w:p>
          <w:p w:rsidR="002E342B" w:rsidRDefault="002E342B" w:rsidP="002E342B">
            <w:pPr>
              <w:autoSpaceDE w:val="0"/>
              <w:autoSpaceDN w:val="0"/>
              <w:adjustRightInd w:val="0"/>
              <w:spacing w:after="160" w:line="252" w:lineRule="auto"/>
              <w:ind w:firstLine="708"/>
              <w:jc w:val="both"/>
              <w:rPr>
                <w:rFonts w:ascii="Arial" w:hAnsi="Arial" w:cs="Arial"/>
                <w:lang w:eastAsia="es-MX"/>
              </w:rPr>
            </w:pPr>
            <w:r>
              <w:rPr>
                <w:rFonts w:ascii="Arial" w:hAnsi="Arial" w:cs="Arial"/>
                <w:lang w:eastAsia="es-MX"/>
              </w:rPr>
              <w:t>V) CONCILIACIÓN ENTRE LOS INGRESOS PRESUPUESTARIOS Y CONTABLES, ASÍ COMO ENTRE LOS EGRESOS PRESUPUESTARIOS Y LOS GASTOS CONTABLES</w:t>
            </w:r>
          </w:p>
          <w:p w:rsidR="002E342B" w:rsidRDefault="002E342B" w:rsidP="002E342B">
            <w:pPr>
              <w:autoSpaceDE w:val="0"/>
              <w:autoSpaceDN w:val="0"/>
              <w:adjustRightInd w:val="0"/>
              <w:spacing w:after="160" w:line="252" w:lineRule="auto"/>
              <w:jc w:val="both"/>
              <w:rPr>
                <w:rFonts w:ascii="Arial" w:hAnsi="Arial" w:cs="Arial"/>
                <w:lang w:eastAsia="es-MX"/>
              </w:rPr>
            </w:pPr>
            <w:r>
              <w:rPr>
                <w:rFonts w:ascii="Arial" w:hAnsi="Arial" w:cs="Arial"/>
                <w:lang w:eastAsia="es-MX"/>
              </w:rPr>
              <w:t>La conciliación se presentará atendiendo a lo dispuesto por el Acuerdo por el que se emite el formato de conciliación entre los ingresos presupuestarios y contables, así como entre los egresos presupuestarios y los gastos contables.</w:t>
            </w:r>
          </w:p>
          <w:p w:rsidR="002E342B" w:rsidRDefault="002E342B" w:rsidP="002E342B">
            <w:pPr>
              <w:autoSpaceDE w:val="0"/>
              <w:autoSpaceDN w:val="0"/>
              <w:adjustRightInd w:val="0"/>
              <w:spacing w:after="160" w:line="252" w:lineRule="auto"/>
              <w:jc w:val="both"/>
              <w:rPr>
                <w:rFonts w:ascii="Arial" w:hAnsi="Arial" w:cs="Arial"/>
                <w:b/>
                <w:bCs/>
                <w:lang w:eastAsia="es-MX"/>
              </w:rPr>
            </w:pPr>
          </w:p>
          <w:p w:rsidR="002E342B" w:rsidRDefault="002E342B" w:rsidP="002E342B">
            <w:pPr>
              <w:autoSpaceDE w:val="0"/>
              <w:autoSpaceDN w:val="0"/>
              <w:adjustRightInd w:val="0"/>
              <w:spacing w:after="160" w:line="252" w:lineRule="auto"/>
              <w:jc w:val="both"/>
              <w:rPr>
                <w:rFonts w:ascii="Arial" w:hAnsi="Arial" w:cs="Arial"/>
                <w:b/>
                <w:bCs/>
                <w:lang w:eastAsia="es-MX"/>
              </w:rPr>
            </w:pPr>
          </w:p>
          <w:p w:rsidR="002E342B" w:rsidRDefault="002E342B" w:rsidP="002E342B">
            <w:pPr>
              <w:autoSpaceDE w:val="0"/>
              <w:autoSpaceDN w:val="0"/>
              <w:adjustRightInd w:val="0"/>
              <w:spacing w:after="160" w:line="252" w:lineRule="auto"/>
              <w:jc w:val="both"/>
              <w:rPr>
                <w:rFonts w:ascii="Arial" w:hAnsi="Arial" w:cs="Arial"/>
                <w:b/>
                <w:bCs/>
                <w:lang w:eastAsia="es-MX"/>
              </w:rPr>
            </w:pPr>
          </w:p>
          <w:p w:rsidR="002E342B" w:rsidRDefault="002E342B" w:rsidP="002E342B">
            <w:pPr>
              <w:autoSpaceDE w:val="0"/>
              <w:autoSpaceDN w:val="0"/>
              <w:adjustRightInd w:val="0"/>
              <w:spacing w:after="0" w:line="240" w:lineRule="auto"/>
              <w:rPr>
                <w:rFonts w:ascii="Arial" w:hAnsi="Arial" w:cs="Arial"/>
                <w:sz w:val="23"/>
                <w:szCs w:val="23"/>
                <w:lang w:eastAsia="es-MX"/>
              </w:rPr>
            </w:pPr>
          </w:p>
          <w:p w:rsidR="00A45E83" w:rsidRPr="007326BD" w:rsidRDefault="00A45E83" w:rsidP="00A45E83">
            <w:pPr>
              <w:spacing w:after="0" w:line="240" w:lineRule="auto"/>
              <w:jc w:val="both"/>
              <w:rPr>
                <w:rFonts w:ascii="Arial" w:hAnsi="Arial" w:cs="Arial"/>
                <w:sz w:val="24"/>
                <w:szCs w:val="24"/>
              </w:rPr>
            </w:pPr>
          </w:p>
        </w:tc>
      </w:tr>
    </w:tbl>
    <w:p w:rsidR="00A45E83" w:rsidRDefault="00A45E83">
      <w:pPr>
        <w:rPr>
          <w:rFonts w:ascii="Arial" w:hAnsi="Arial" w:cs="Arial"/>
        </w:rPr>
      </w:pPr>
    </w:p>
    <w:p w:rsidR="00B157EC" w:rsidRDefault="00B157EC">
      <w:pPr>
        <w:rPr>
          <w:rFonts w:ascii="Arial" w:hAnsi="Arial" w:cs="Arial"/>
        </w:rPr>
      </w:pPr>
    </w:p>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3737"/>
        <w:gridCol w:w="1242"/>
        <w:gridCol w:w="3849"/>
      </w:tblGrid>
      <w:tr w:rsidR="00425DF0" w:rsidRPr="00EB7BF7" w:rsidTr="00FC59DA">
        <w:trPr>
          <w:jc w:val="center"/>
        </w:trPr>
        <w:tc>
          <w:tcPr>
            <w:tcW w:w="3794" w:type="dxa"/>
            <w:shd w:val="clear" w:color="auto" w:fill="auto"/>
          </w:tcPr>
          <w:p w:rsidR="00FC59DA" w:rsidRPr="00EB7BF7" w:rsidRDefault="007E4F17" w:rsidP="00FC59DA">
            <w:pPr>
              <w:tabs>
                <w:tab w:val="center" w:pos="1789"/>
              </w:tabs>
              <w:rPr>
                <w:rFonts w:ascii="Arial" w:hAnsi="Arial" w:cs="Arial"/>
                <w:b/>
                <w:sz w:val="20"/>
              </w:rPr>
            </w:pPr>
            <w:r w:rsidRPr="00EB7BF7">
              <w:rPr>
                <w:rFonts w:ascii="Arial" w:hAnsi="Arial" w:cs="Arial"/>
                <w:b/>
                <w:noProof/>
                <w:lang w:eastAsia="es-MX"/>
              </w:rPr>
              <mc:AlternateContent>
                <mc:Choice Requires="wps">
                  <w:drawing>
                    <wp:anchor distT="0" distB="0" distL="114300" distR="114300" simplePos="0" relativeHeight="251657216" behindDoc="0" locked="0" layoutInCell="1" allowOverlap="1">
                      <wp:simplePos x="0" y="0"/>
                      <wp:positionH relativeFrom="column">
                        <wp:posOffset>-22860</wp:posOffset>
                      </wp:positionH>
                      <wp:positionV relativeFrom="paragraph">
                        <wp:posOffset>259715</wp:posOffset>
                      </wp:positionV>
                      <wp:extent cx="2295525" cy="0"/>
                      <wp:effectExtent l="5080" t="13335" r="13970" b="5715"/>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494AF4A" id="_x0000_t32" coordsize="21600,21600" o:spt="32" o:oned="t" path="m,l21600,21600e" filled="f">
                      <v:path arrowok="t" fillok="f" o:connecttype="none"/>
                      <o:lock v:ext="edit" shapetype="t"/>
                    </v:shapetype>
                    <v:shape id="AutoShape 2" o:spid="_x0000_s1026" type="#_x0000_t32" style="position:absolute;margin-left:-1.8pt;margin-top:20.45pt;width:180.7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"/>
                  </w:pict>
                </mc:Fallback>
              </mc:AlternateContent>
            </w:r>
            <w:r w:rsidR="00FC59DA">
              <w:rPr>
                <w:rFonts w:ascii="Arial" w:hAnsi="Arial" w:cs="Arial"/>
                <w:b/>
                <w:sz w:val="20"/>
              </w:rPr>
              <w:tab/>
            </w:r>
          </w:p>
        </w:tc>
        <w:tc>
          <w:tcPr>
            <w:tcW w:w="1276" w:type="dxa"/>
            <w:shd w:val="clear" w:color="auto" w:fill="auto"/>
          </w:tcPr>
          <w:p w:rsidR="00425DF0" w:rsidRPr="00EB7BF7" w:rsidRDefault="00425DF0" w:rsidP="00B157EC">
            <w:pPr>
              <w:rPr>
                <w:rFonts w:ascii="Arial" w:hAnsi="Arial" w:cs="Arial"/>
                <w:b/>
                <w:sz w:val="20"/>
              </w:rPr>
            </w:pPr>
          </w:p>
        </w:tc>
        <w:tc>
          <w:tcPr>
            <w:tcW w:w="3908" w:type="dxa"/>
            <w:shd w:val="clear" w:color="auto" w:fill="auto"/>
          </w:tcPr>
          <w:p w:rsidR="00425DF0" w:rsidRPr="00EB7BF7" w:rsidRDefault="007E4F17" w:rsidP="005B33F8">
            <w:pPr>
              <w:tabs>
                <w:tab w:val="center" w:pos="1846"/>
              </w:tabs>
              <w:rPr>
                <w:rFonts w:ascii="Arial" w:hAnsi="Arial" w:cs="Arial"/>
                <w:b/>
                <w:sz w:val="20"/>
              </w:rPr>
            </w:pPr>
            <w:r w:rsidRPr="00EB7BF7">
              <w:rPr>
                <w:rFonts w:ascii="Arial" w:hAnsi="Arial" w:cs="Arial"/>
                <w:b/>
                <w:noProof/>
                <w:lang w:eastAsia="es-MX"/>
              </w:rPr>
              <mc:AlternateContent>
                <mc:Choice Requires="wps">
                  <w:drawing>
                    <wp:anchor distT="0" distB="0" distL="114300" distR="114300" simplePos="0" relativeHeight="251658240" behindDoc="0" locked="0" layoutInCell="1" allowOverlap="1">
                      <wp:simplePos x="0" y="0"/>
                      <wp:positionH relativeFrom="column">
                        <wp:posOffset>15240</wp:posOffset>
                      </wp:positionH>
                      <wp:positionV relativeFrom="paragraph">
                        <wp:posOffset>259715</wp:posOffset>
                      </wp:positionV>
                      <wp:extent cx="2295525" cy="0"/>
                      <wp:effectExtent l="5080" t="13335" r="13970" b="5715"/>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A17E6B7" id="AutoShape 3" o:spid="_x0000_s1026" type="#_x0000_t32" style="position:absolute;margin-left:1.2pt;margin-top:20.45pt;width:180.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"/>
                  </w:pict>
                </mc:Fallback>
              </mc:AlternateContent>
            </w:r>
            <w:r w:rsidR="005B33F8">
              <w:rPr>
                <w:rFonts w:ascii="Arial" w:hAnsi="Arial" w:cs="Arial"/>
                <w:b/>
                <w:sz w:val="20"/>
              </w:rPr>
              <w:tab/>
            </w:r>
          </w:p>
        </w:tc>
      </w:tr>
      <w:tr w:rsidR="00425DF0" w:rsidRPr="00EB7BF7" w:rsidTr="00FC59DA">
        <w:trPr>
          <w:jc w:val="center"/>
        </w:trPr>
        <w:tc>
          <w:tcPr>
            <w:tcW w:w="3794" w:type="dxa"/>
            <w:shd w:val="clear" w:color="auto" w:fill="auto"/>
          </w:tcPr>
          <w:p w:rsidR="00425DF0" w:rsidRPr="00EB7BF7" w:rsidRDefault="002E342B" w:rsidP="004073AF">
            <w:pPr>
              <w:jc w:val="center"/>
              <w:rPr>
                <w:rFonts w:ascii="Arial" w:hAnsi="Arial" w:cs="Arial"/>
                <w:b/>
                <w:sz w:val="20"/>
              </w:rPr>
            </w:pPr>
            <w:bookmarkStart w:id="3" w:name="firma1"/>
            <w:bookmarkEnd w:id="3"/>
            <w:r>
              <w:rPr>
                <w:rFonts w:ascii="Arial" w:hAnsi="Arial" w:cs="Arial"/>
                <w:b/>
                <w:sz w:val="20"/>
              </w:rPr>
              <w:t>ING. RAÚL EVERARDO GUTIÉRREZ CASTAÑEDA</w:t>
            </w:r>
          </w:p>
          <w:p w:rsidR="00425DF0" w:rsidRPr="00EB7BF7" w:rsidRDefault="002E342B" w:rsidP="00F13D94">
            <w:pPr>
              <w:jc w:val="center"/>
              <w:rPr>
                <w:rFonts w:ascii="Arial" w:hAnsi="Arial" w:cs="Arial"/>
                <w:b/>
                <w:sz w:val="20"/>
              </w:rPr>
            </w:pPr>
            <w:bookmarkStart w:id="4" w:name="Cargo1"/>
            <w:bookmarkEnd w:id="4"/>
            <w:r>
              <w:rPr>
                <w:rFonts w:ascii="Arial" w:hAnsi="Arial" w:cs="Arial"/>
                <w:b/>
                <w:sz w:val="20"/>
              </w:rPr>
              <w:t>PRESIDENTE MUNICIPAL</w:t>
            </w:r>
          </w:p>
        </w:tc>
        <w:tc>
          <w:tcPr>
            <w:tcW w:w="1276" w:type="dxa"/>
            <w:shd w:val="clear" w:color="auto" w:fill="auto"/>
          </w:tcPr>
          <w:p w:rsidR="00425DF0" w:rsidRPr="00EB7BF7" w:rsidRDefault="00425DF0" w:rsidP="00B157EC">
            <w:pPr>
              <w:rPr>
                <w:rFonts w:ascii="Arial" w:hAnsi="Arial" w:cs="Arial"/>
                <w:b/>
                <w:sz w:val="20"/>
              </w:rPr>
            </w:pPr>
          </w:p>
        </w:tc>
        <w:tc>
          <w:tcPr>
            <w:tcW w:w="3908" w:type="dxa"/>
            <w:shd w:val="clear" w:color="auto" w:fill="auto"/>
          </w:tcPr>
          <w:p w:rsidR="00425DF0" w:rsidRPr="00EB7BF7" w:rsidRDefault="002E342B" w:rsidP="00BA7910">
            <w:pPr>
              <w:jc w:val="center"/>
              <w:rPr>
                <w:rFonts w:ascii="Arial" w:hAnsi="Arial" w:cs="Arial"/>
                <w:b/>
                <w:sz w:val="20"/>
              </w:rPr>
            </w:pPr>
            <w:bookmarkStart w:id="5" w:name="firma2"/>
            <w:bookmarkEnd w:id="5"/>
            <w:r>
              <w:rPr>
                <w:rFonts w:ascii="Arial" w:hAnsi="Arial" w:cs="Arial"/>
                <w:b/>
                <w:sz w:val="20"/>
              </w:rPr>
              <w:t>MTRO. ARNOLDO SOLÓRZANO CUEVAS</w:t>
            </w:r>
          </w:p>
          <w:p w:rsidR="001F0913" w:rsidRPr="00EB7BF7" w:rsidRDefault="002E342B" w:rsidP="00054D51">
            <w:pPr>
              <w:jc w:val="center"/>
              <w:rPr>
                <w:rFonts w:ascii="Arial" w:hAnsi="Arial" w:cs="Arial"/>
                <w:b/>
                <w:sz w:val="20"/>
              </w:rPr>
            </w:pPr>
            <w:bookmarkStart w:id="6" w:name="Cargo2"/>
            <w:bookmarkEnd w:id="6"/>
            <w:r>
              <w:rPr>
                <w:rFonts w:ascii="Arial" w:hAnsi="Arial" w:cs="Arial"/>
                <w:b/>
                <w:sz w:val="20"/>
              </w:rPr>
              <w:t>TESORERO MUNICIPAL</w:t>
            </w:r>
          </w:p>
        </w:tc>
      </w:tr>
    </w:tbl>
    <w:p w:rsidR="00536F66" w:rsidRDefault="00536F66" w:rsidP="00B157EC">
      <w:pPr>
        <w:rPr>
          <w:rFonts w:ascii="Arial" w:hAnsi="Arial" w:cs="Arial"/>
          <w:sz w:val="20"/>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8828"/>
      </w:tblGrid>
      <w:tr w:rsidR="00721735" w:rsidRPr="00721735" w:rsidTr="003F7AB9">
        <w:tc>
          <w:tcPr>
            <w:tcW w:w="8978" w:type="dxa"/>
            <w:shd w:val="clear" w:color="auto" w:fill="auto"/>
          </w:tcPr>
          <w:p w:rsidR="00721735" w:rsidRPr="00721735" w:rsidRDefault="002E342B" w:rsidP="00523D61">
            <w:pPr>
              <w:jc w:val="center"/>
              <w:rPr>
                <w:rFonts w:ascii="C39HrP24DhTt" w:hAnsi="C39HrP24DhTt" w:cs="Arial"/>
                <w:sz w:val="44"/>
                <w:szCs w:val="44"/>
              </w:rPr>
            </w:pPr>
            <w:bookmarkStart w:id="7" w:name="codigo"/>
            <w:bookmarkEnd w:id="7"/>
            <w:r>
              <w:rPr>
                <w:rFonts w:ascii="C39HrP24DhTt" w:hAnsi="C39HrP24DhTt" w:cs="Arial"/>
                <w:sz w:val="44"/>
                <w:szCs w:val="44"/>
              </w:rPr>
              <w:t>ASEJ2022-13-19-08-2023-1</w:t>
            </w:r>
          </w:p>
        </w:tc>
      </w:tr>
    </w:tbl>
    <w:p w:rsidR="00425DF0" w:rsidRDefault="00425DF0" w:rsidP="00B157EC">
      <w:pPr>
        <w:rPr>
          <w:rFonts w:ascii="Arial" w:hAnsi="Arial" w:cs="Arial"/>
          <w:sz w:val="20"/>
        </w:rPr>
      </w:pPr>
    </w:p>
    <w:p w:rsidR="00B157EC" w:rsidRPr="00B157EC" w:rsidRDefault="00B157EC" w:rsidP="00B157EC">
      <w:pPr>
        <w:rPr>
          <w:rFonts w:ascii="Arial" w:hAnsi="Arial" w:cs="Arial"/>
          <w:sz w:val="24"/>
          <w:szCs w:val="24"/>
        </w:rPr>
      </w:pPr>
      <w:r w:rsidRPr="00B157EC">
        <w:rPr>
          <w:rFonts w:ascii="Arial" w:hAnsi="Arial" w:cs="Arial"/>
          <w:sz w:val="24"/>
          <w:szCs w:val="24"/>
        </w:rPr>
        <w:t>Bajo protesta de decir verdad declaramos que los Estados Financieros y sus Notas son razonablemente correctos y responsabilidad del emisor.</w:t>
      </w:r>
    </w:p>
    <w:p w:rsidR="00B157EC" w:rsidRDefault="00B157EC">
      <w:pPr>
        <w:rPr>
          <w:rFonts w:ascii="Arial" w:hAnsi="Arial" w:cs="Arial"/>
        </w:rPr>
      </w:pPr>
    </w:p>
    <w:p w:rsidR="00B157EC" w:rsidRPr="007326BD" w:rsidRDefault="00B157EC">
      <w:pPr>
        <w:rPr>
          <w:rFonts w:ascii="Arial" w:hAnsi="Arial" w:cs="Arial"/>
        </w:rPr>
      </w:pPr>
    </w:p>
    <w:sectPr w:rsidR="00B157EC" w:rsidRPr="007326BD" w:rsidSect="0080660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39HrP24DhTt">
    <w:panose1 w:val="00000000000000000000"/>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5E83"/>
    <w:rsid w:val="00054D51"/>
    <w:rsid w:val="001213FD"/>
    <w:rsid w:val="00150A8F"/>
    <w:rsid w:val="001F0913"/>
    <w:rsid w:val="001F5C2A"/>
    <w:rsid w:val="002403D3"/>
    <w:rsid w:val="002E342B"/>
    <w:rsid w:val="002E6C50"/>
    <w:rsid w:val="00301134"/>
    <w:rsid w:val="003F7AB9"/>
    <w:rsid w:val="0040191D"/>
    <w:rsid w:val="004073AF"/>
    <w:rsid w:val="00425DF0"/>
    <w:rsid w:val="005056F4"/>
    <w:rsid w:val="00523D61"/>
    <w:rsid w:val="00536F66"/>
    <w:rsid w:val="005B33F8"/>
    <w:rsid w:val="00721735"/>
    <w:rsid w:val="007326BD"/>
    <w:rsid w:val="007E4F17"/>
    <w:rsid w:val="00806603"/>
    <w:rsid w:val="00A45E83"/>
    <w:rsid w:val="00B157EC"/>
    <w:rsid w:val="00B35761"/>
    <w:rsid w:val="00BA7910"/>
    <w:rsid w:val="00CD584F"/>
    <w:rsid w:val="00D2796E"/>
    <w:rsid w:val="00D64D9B"/>
    <w:rsid w:val="00EB7BF7"/>
    <w:rsid w:val="00F13D94"/>
    <w:rsid w:val="00FA2397"/>
    <w:rsid w:val="00FC59D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6D4581-815E-4C02-8BF3-9718178F9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603"/>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45E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2524</Words>
  <Characters>13887</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ASEJ;Ramiro Ochoa Cisneros</dc:creator>
  <cp:keywords/>
  <cp:lastModifiedBy>A SC</cp:lastModifiedBy>
  <cp:revision>6</cp:revision>
  <dcterms:created xsi:type="dcterms:W3CDTF">2020-05-27T16:02:00Z</dcterms:created>
  <dcterms:modified xsi:type="dcterms:W3CDTF">2023-08-20T00:42:00Z</dcterms:modified>
</cp:coreProperties>
</file>