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28"/>
      </w:tblGrid>
      <w:tr w:rsidR="00A45E83" w:rsidRPr="007326BD" w:rsidTr="00A45E83">
        <w:tc>
          <w:tcPr>
            <w:tcW w:w="8978" w:type="dxa"/>
          </w:tcPr>
          <w:p w:rsidR="00D27CAF" w:rsidRDefault="00720422" w:rsidP="00D64D9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8"/>
              </w:rPr>
            </w:pPr>
            <w:bookmarkStart w:id="0" w:name="ente"/>
            <w:bookmarkEnd w:id="0"/>
            <w:r>
              <w:rPr>
                <w:rFonts w:ascii="Arial" w:hAnsi="Arial" w:cs="Arial"/>
                <w:b/>
                <w:sz w:val="24"/>
                <w:szCs w:val="28"/>
              </w:rPr>
              <w:t>MUNICIPIO TAMAZULA DE GORDIANO</w:t>
            </w:r>
          </w:p>
          <w:p w:rsidR="00D64D9B" w:rsidRPr="00B00212" w:rsidRDefault="00D64D9B" w:rsidP="00D64D9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8"/>
              </w:rPr>
            </w:pPr>
            <w:r w:rsidRPr="00B00212">
              <w:rPr>
                <w:rFonts w:ascii="Arial" w:hAnsi="Arial" w:cs="Arial"/>
                <w:b/>
                <w:sz w:val="24"/>
                <w:szCs w:val="28"/>
              </w:rPr>
              <w:t>NOTAS A LOS ESTADOS FINANCIEROS</w:t>
            </w:r>
          </w:p>
          <w:p w:rsidR="00D64D9B" w:rsidRPr="00B00212" w:rsidRDefault="00D64D9B" w:rsidP="00D64D9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8"/>
              </w:rPr>
            </w:pPr>
            <w:r w:rsidRPr="00B00212">
              <w:rPr>
                <w:rFonts w:ascii="Arial" w:hAnsi="Arial" w:cs="Arial"/>
                <w:b/>
                <w:sz w:val="24"/>
                <w:szCs w:val="28"/>
              </w:rPr>
              <w:t>DE MEMORIA</w:t>
            </w:r>
          </w:p>
          <w:p w:rsidR="00A45E83" w:rsidRPr="00076D0B" w:rsidRDefault="00203DB3" w:rsidP="00076D0B">
            <w:pPr>
              <w:spacing w:after="0" w:line="240" w:lineRule="auto"/>
              <w:jc w:val="center"/>
              <w:rPr>
                <w:rFonts w:ascii="Arial" w:hAnsi="Arial" w:cs="Arial"/>
                <w:b/>
                <w:i/>
                <w:szCs w:val="28"/>
              </w:rPr>
            </w:pPr>
            <w:r>
              <w:rPr>
                <w:rFonts w:ascii="Arial" w:hAnsi="Arial" w:cs="Arial"/>
                <w:b/>
                <w:i/>
                <w:szCs w:val="28"/>
              </w:rPr>
              <w:t>(</w:t>
            </w:r>
            <w:r w:rsidR="00D64D9B" w:rsidRPr="00D2268A">
              <w:rPr>
                <w:rFonts w:ascii="Arial" w:hAnsi="Arial" w:cs="Arial"/>
                <w:b/>
                <w:i/>
                <w:szCs w:val="28"/>
              </w:rPr>
              <w:t>CUENTAS DE ORDEN)</w:t>
            </w:r>
          </w:p>
          <w:p w:rsidR="00A45E83" w:rsidRPr="007D77B1" w:rsidRDefault="00720422" w:rsidP="00A45E8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bookmarkStart w:id="1" w:name="periodo"/>
            <w:bookmarkEnd w:id="1"/>
            <w:r>
              <w:rPr>
                <w:rFonts w:ascii="Arial" w:hAnsi="Arial" w:cs="Arial"/>
                <w:b/>
                <w:sz w:val="24"/>
                <w:szCs w:val="24"/>
              </w:rPr>
              <w:t>DEL 1 DE ENERO AL 30 DE JUNIO DE 2022</w:t>
            </w:r>
          </w:p>
        </w:tc>
      </w:tr>
    </w:tbl>
    <w:p w:rsidR="00806603" w:rsidRPr="007326BD" w:rsidRDefault="00806603" w:rsidP="00A45E83">
      <w:pPr>
        <w:spacing w:after="120" w:line="240" w:lineRule="auto"/>
        <w:rPr>
          <w:rFonts w:ascii="Arial" w:hAnsi="Arial" w:cs="Arial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28"/>
      </w:tblGrid>
      <w:tr w:rsidR="00A45E83" w:rsidRPr="007326BD" w:rsidTr="00A45E83">
        <w:tc>
          <w:tcPr>
            <w:tcW w:w="8978" w:type="dxa"/>
          </w:tcPr>
          <w:p w:rsidR="00720422" w:rsidRDefault="00720422" w:rsidP="00720422">
            <w:pPr>
              <w:autoSpaceDE w:val="0"/>
              <w:autoSpaceDN w:val="0"/>
              <w:adjustRightInd w:val="0"/>
              <w:spacing w:after="160" w:line="252" w:lineRule="auto"/>
              <w:jc w:val="center"/>
              <w:rPr>
                <w:rFonts w:ascii="Arial" w:hAnsi="Arial" w:cs="Arial"/>
                <w:lang w:eastAsia="es-MX"/>
              </w:rPr>
            </w:pPr>
            <w:bookmarkStart w:id="2" w:name="cuerpo"/>
            <w:bookmarkEnd w:id="2"/>
            <w:r>
              <w:rPr>
                <w:rFonts w:ascii="Arial" w:hAnsi="Arial" w:cs="Arial"/>
                <w:lang w:eastAsia="es-MX"/>
              </w:rPr>
              <w:t>NOTAS A LOS ESTADOS FINANCIEROS</w:t>
            </w:r>
          </w:p>
          <w:p w:rsidR="00720422" w:rsidRDefault="00720422" w:rsidP="00720422">
            <w:pPr>
              <w:autoSpaceDE w:val="0"/>
              <w:autoSpaceDN w:val="0"/>
              <w:adjustRightInd w:val="0"/>
              <w:spacing w:after="160" w:line="252" w:lineRule="auto"/>
              <w:rPr>
                <w:rFonts w:ascii="Arial" w:hAnsi="Arial" w:cs="Arial"/>
                <w:b/>
                <w:bCs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 xml:space="preserve"> </w:t>
            </w:r>
          </w:p>
          <w:p w:rsidR="00720422" w:rsidRDefault="00720422" w:rsidP="00720422">
            <w:pPr>
              <w:autoSpaceDE w:val="0"/>
              <w:autoSpaceDN w:val="0"/>
              <w:adjustRightInd w:val="0"/>
              <w:spacing w:after="160" w:line="252" w:lineRule="auto"/>
              <w:jc w:val="both"/>
              <w:rPr>
                <w:rFonts w:ascii="Arial" w:hAnsi="Arial" w:cs="Arial"/>
                <w:b/>
                <w:bCs/>
                <w:lang w:eastAsia="es-MX"/>
              </w:rPr>
            </w:pPr>
            <w:r>
              <w:rPr>
                <w:rFonts w:ascii="Arial" w:hAnsi="Arial" w:cs="Arial"/>
                <w:b/>
                <w:bCs/>
                <w:lang w:eastAsia="es-MX"/>
              </w:rPr>
              <w:t>B) NOTAS DE MEMORIA (CUENTAS DE ORDEN)</w:t>
            </w:r>
          </w:p>
          <w:p w:rsidR="00720422" w:rsidRDefault="00720422" w:rsidP="00720422">
            <w:pPr>
              <w:autoSpaceDE w:val="0"/>
              <w:autoSpaceDN w:val="0"/>
              <w:adjustRightInd w:val="0"/>
              <w:spacing w:after="160" w:line="252" w:lineRule="auto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Las cuentas de orden se utilizan para registrar movimientos de valores que no afecten o modifiquen el balance del ente contable, sin embargo, su incorporación en libros es necesaria con fines de recordatorio contable, de control y en general sobre los aspectos administrativos, o bien, para consignar sus derechos o responsabilidades contingentes que puedan, o no, presentarse en el futuro.</w:t>
            </w:r>
          </w:p>
          <w:p w:rsidR="00720422" w:rsidRDefault="00720422" w:rsidP="00720422">
            <w:pPr>
              <w:autoSpaceDE w:val="0"/>
              <w:autoSpaceDN w:val="0"/>
              <w:adjustRightInd w:val="0"/>
              <w:spacing w:after="160" w:line="252" w:lineRule="auto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Las cuentas que se manejan para efectos de estas Notas son las siguientes:</w:t>
            </w:r>
          </w:p>
          <w:p w:rsidR="00720422" w:rsidRDefault="00720422" w:rsidP="00720422">
            <w:pPr>
              <w:autoSpaceDE w:val="0"/>
              <w:autoSpaceDN w:val="0"/>
              <w:adjustRightInd w:val="0"/>
              <w:spacing w:after="160" w:line="252" w:lineRule="auto"/>
              <w:jc w:val="both"/>
              <w:rPr>
                <w:rFonts w:ascii="Arial" w:hAnsi="Arial" w:cs="Arial"/>
                <w:b/>
                <w:bCs/>
                <w:lang w:eastAsia="es-MX"/>
              </w:rPr>
            </w:pPr>
            <w:r>
              <w:rPr>
                <w:rFonts w:ascii="Arial" w:hAnsi="Arial" w:cs="Arial"/>
                <w:b/>
                <w:bCs/>
                <w:lang w:eastAsia="es-MX"/>
              </w:rPr>
              <w:t>Cuentas de Orden Contables y Presupuestarias:</w:t>
            </w:r>
          </w:p>
          <w:p w:rsidR="00720422" w:rsidRDefault="00720422" w:rsidP="00720422">
            <w:pPr>
              <w:autoSpaceDE w:val="0"/>
              <w:autoSpaceDN w:val="0"/>
              <w:adjustRightInd w:val="0"/>
              <w:spacing w:after="160" w:line="252" w:lineRule="auto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Contables:</w:t>
            </w:r>
          </w:p>
          <w:p w:rsidR="00720422" w:rsidRDefault="00720422" w:rsidP="00720422">
            <w:pPr>
              <w:autoSpaceDE w:val="0"/>
              <w:autoSpaceDN w:val="0"/>
              <w:adjustRightInd w:val="0"/>
              <w:spacing w:after="160" w:line="252" w:lineRule="auto"/>
              <w:ind w:left="708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 xml:space="preserve">Valores </w:t>
            </w:r>
          </w:p>
          <w:p w:rsidR="00720422" w:rsidRDefault="00720422" w:rsidP="00720422">
            <w:pPr>
              <w:autoSpaceDE w:val="0"/>
              <w:autoSpaceDN w:val="0"/>
              <w:adjustRightInd w:val="0"/>
              <w:spacing w:after="160" w:line="252" w:lineRule="auto"/>
              <w:ind w:left="708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 xml:space="preserve">Emisión de obligaciones </w:t>
            </w:r>
          </w:p>
          <w:p w:rsidR="00720422" w:rsidRDefault="00720422" w:rsidP="00720422">
            <w:pPr>
              <w:autoSpaceDE w:val="0"/>
              <w:autoSpaceDN w:val="0"/>
              <w:adjustRightInd w:val="0"/>
              <w:spacing w:after="160" w:line="252" w:lineRule="auto"/>
              <w:ind w:left="708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 xml:space="preserve">Avales y garantías </w:t>
            </w:r>
          </w:p>
          <w:p w:rsidR="00720422" w:rsidRDefault="00720422" w:rsidP="00720422">
            <w:pPr>
              <w:autoSpaceDE w:val="0"/>
              <w:autoSpaceDN w:val="0"/>
              <w:adjustRightInd w:val="0"/>
              <w:spacing w:after="160" w:line="252" w:lineRule="auto"/>
              <w:ind w:left="708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 xml:space="preserve">Juicios </w:t>
            </w:r>
          </w:p>
          <w:p w:rsidR="00720422" w:rsidRDefault="00720422" w:rsidP="00720422">
            <w:pPr>
              <w:autoSpaceDE w:val="0"/>
              <w:autoSpaceDN w:val="0"/>
              <w:adjustRightInd w:val="0"/>
              <w:spacing w:after="160" w:line="252" w:lineRule="auto"/>
              <w:ind w:left="708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 xml:space="preserve">Contratos para Inversión Mediante Proyectos para Prestación de Servicios (PPS) y Similares </w:t>
            </w:r>
          </w:p>
          <w:p w:rsidR="00720422" w:rsidRDefault="00720422" w:rsidP="00720422">
            <w:pPr>
              <w:autoSpaceDE w:val="0"/>
              <w:autoSpaceDN w:val="0"/>
              <w:adjustRightInd w:val="0"/>
              <w:spacing w:after="160" w:line="252" w:lineRule="auto"/>
              <w:ind w:left="708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Bienes concesionados o en comodato</w:t>
            </w:r>
          </w:p>
          <w:p w:rsidR="00720422" w:rsidRDefault="00720422" w:rsidP="00720422">
            <w:pPr>
              <w:autoSpaceDE w:val="0"/>
              <w:autoSpaceDN w:val="0"/>
              <w:adjustRightInd w:val="0"/>
              <w:spacing w:after="160" w:line="252" w:lineRule="auto"/>
              <w:rPr>
                <w:rFonts w:ascii="Arial" w:hAnsi="Arial" w:cs="Arial"/>
                <w:lang w:eastAsia="es-MX"/>
              </w:rPr>
            </w:pPr>
          </w:p>
          <w:p w:rsidR="00720422" w:rsidRDefault="00720422" w:rsidP="00720422">
            <w:pPr>
              <w:autoSpaceDE w:val="0"/>
              <w:autoSpaceDN w:val="0"/>
              <w:adjustRightInd w:val="0"/>
              <w:spacing w:after="160" w:line="252" w:lineRule="auto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Presupuestarias:</w:t>
            </w:r>
          </w:p>
          <w:p w:rsidR="00720422" w:rsidRDefault="00720422" w:rsidP="00720422">
            <w:pPr>
              <w:autoSpaceDE w:val="0"/>
              <w:autoSpaceDN w:val="0"/>
              <w:adjustRightInd w:val="0"/>
              <w:spacing w:after="160" w:line="252" w:lineRule="auto"/>
              <w:ind w:firstLine="708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 xml:space="preserve">Cuentas de ingresos </w:t>
            </w:r>
          </w:p>
          <w:tbl>
            <w:tblPr>
              <w:tblW w:w="0" w:type="auto"/>
              <w:tblCellMar>
                <w:left w:w="30" w:type="dxa"/>
                <w:right w:w="30" w:type="dxa"/>
              </w:tblCellMar>
              <w:tblLook w:val="0000" w:firstRow="0" w:lastRow="0" w:firstColumn="0" w:lastColumn="0" w:noHBand="0" w:noVBand="0"/>
            </w:tblPr>
            <w:tblGrid>
              <w:gridCol w:w="1445"/>
              <w:gridCol w:w="1242"/>
              <w:gridCol w:w="1052"/>
              <w:gridCol w:w="1242"/>
              <w:gridCol w:w="1242"/>
              <w:gridCol w:w="1242"/>
              <w:gridCol w:w="1147"/>
            </w:tblGrid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28"/>
                      <w:szCs w:val="28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8"/>
                      <w:szCs w:val="28"/>
                      <w:lang w:eastAsia="es-MX"/>
                    </w:rPr>
                    <w:t>MUNICIPIO DE TAMAZULA DE GORDIANO, JALISCO.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28"/>
                      <w:szCs w:val="28"/>
                      <w:lang w:eastAsia="es-MX"/>
                    </w:rPr>
                  </w:pPr>
                </w:p>
              </w:tc>
              <w:tc>
                <w:tcPr>
                  <w:tcW w:w="12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28"/>
                      <w:szCs w:val="28"/>
                      <w:lang w:eastAsia="es-MX"/>
                    </w:rPr>
                  </w:pP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28"/>
                      <w:szCs w:val="28"/>
                      <w:lang w:eastAsia="es-MX"/>
                    </w:rPr>
                  </w:pPr>
                </w:p>
              </w:tc>
              <w:tc>
                <w:tcPr>
                  <w:tcW w:w="15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28"/>
                      <w:szCs w:val="28"/>
                      <w:lang w:eastAsia="es-MX"/>
                    </w:rPr>
                  </w:pPr>
                </w:p>
              </w:tc>
              <w:tc>
                <w:tcPr>
                  <w:tcW w:w="14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28"/>
                      <w:szCs w:val="28"/>
                      <w:lang w:eastAsia="es-MX"/>
                    </w:rPr>
                  </w:pPr>
                </w:p>
              </w:tc>
              <w:tc>
                <w:tcPr>
                  <w:tcW w:w="14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28"/>
                      <w:szCs w:val="28"/>
                      <w:lang w:eastAsia="es-MX"/>
                    </w:rPr>
                  </w:pP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Sistema Integral de Contabilidad Gubernamental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</w:p>
              </w:tc>
              <w:tc>
                <w:tcPr>
                  <w:tcW w:w="12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</w:p>
              </w:tc>
              <w:tc>
                <w:tcPr>
                  <w:tcW w:w="15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</w:p>
              </w:tc>
              <w:tc>
                <w:tcPr>
                  <w:tcW w:w="14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</w:p>
              </w:tc>
              <w:tc>
                <w:tcPr>
                  <w:tcW w:w="14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ESTADO ANALITICO DE INGRESOS DETALLADO - LDF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</w:p>
              </w:tc>
              <w:tc>
                <w:tcPr>
                  <w:tcW w:w="12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</w:p>
              </w:tc>
              <w:tc>
                <w:tcPr>
                  <w:tcW w:w="15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</w:p>
              </w:tc>
              <w:tc>
                <w:tcPr>
                  <w:tcW w:w="14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</w:p>
              </w:tc>
              <w:tc>
                <w:tcPr>
                  <w:tcW w:w="14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</w:p>
              </w:tc>
              <w:tc>
                <w:tcPr>
                  <w:tcW w:w="12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</w:p>
              </w:tc>
              <w:tc>
                <w:tcPr>
                  <w:tcW w:w="15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</w:p>
              </w:tc>
              <w:tc>
                <w:tcPr>
                  <w:tcW w:w="14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</w:p>
              </w:tc>
              <w:tc>
                <w:tcPr>
                  <w:tcW w:w="14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DEL 1 DE ENERO AL 30 DE JUNIO DE 2022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</w:p>
              </w:tc>
              <w:tc>
                <w:tcPr>
                  <w:tcW w:w="12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</w:p>
              </w:tc>
              <w:tc>
                <w:tcPr>
                  <w:tcW w:w="15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</w:p>
              </w:tc>
              <w:tc>
                <w:tcPr>
                  <w:tcW w:w="14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</w:p>
              </w:tc>
              <w:tc>
                <w:tcPr>
                  <w:tcW w:w="14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12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15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14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6"/>
                      <w:szCs w:val="16"/>
                      <w:lang w:eastAsia="es-MX"/>
                    </w:rPr>
                    <w:t>(PESOS)</w:t>
                  </w:r>
                </w:p>
              </w:tc>
              <w:tc>
                <w:tcPr>
                  <w:tcW w:w="14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12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15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14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4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Concepto (c)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Estimado  (d)</w:t>
                  </w:r>
                </w:p>
              </w:tc>
              <w:tc>
                <w:tcPr>
                  <w:tcW w:w="12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Ampliaciones</w:t>
                  </w: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Modificado</w:t>
                  </w:r>
                </w:p>
              </w:tc>
              <w:tc>
                <w:tcPr>
                  <w:tcW w:w="15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Devengado</w:t>
                  </w:r>
                </w:p>
              </w:tc>
              <w:tc>
                <w:tcPr>
                  <w:tcW w:w="14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Recaudado</w:t>
                  </w:r>
                </w:p>
              </w:tc>
              <w:tc>
                <w:tcPr>
                  <w:tcW w:w="14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Diferencia  (e)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12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15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14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14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Ingresos de Libre Disposición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2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5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4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4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A. Impuestos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15,042,818.29</w:t>
                  </w:r>
                </w:p>
              </w:tc>
              <w:tc>
                <w:tcPr>
                  <w:tcW w:w="12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2,730,640.00</w:t>
                  </w: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17,773,458.29</w:t>
                  </w:r>
                </w:p>
              </w:tc>
              <w:tc>
                <w:tcPr>
                  <w:tcW w:w="15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14,404,156.01</w:t>
                  </w:r>
                </w:p>
              </w:tc>
              <w:tc>
                <w:tcPr>
                  <w:tcW w:w="14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14,404,156.01</w:t>
                  </w:r>
                </w:p>
              </w:tc>
              <w:tc>
                <w:tcPr>
                  <w:tcW w:w="14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-638,662.28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B. Cuotas y Aportaciones de Seguridad S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2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C. Contribuciones de Mejoras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189,000.00</w:t>
                  </w:r>
                </w:p>
              </w:tc>
              <w:tc>
                <w:tcPr>
                  <w:tcW w:w="12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189,000.00</w:t>
                  </w:r>
                </w:p>
              </w:tc>
              <w:tc>
                <w:tcPr>
                  <w:tcW w:w="15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-189,000.00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D. Derechos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9,089,084.27</w:t>
                  </w:r>
                </w:p>
              </w:tc>
              <w:tc>
                <w:tcPr>
                  <w:tcW w:w="12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9,089,084.27</w:t>
                  </w:r>
                </w:p>
              </w:tc>
              <w:tc>
                <w:tcPr>
                  <w:tcW w:w="15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7,364,730.86</w:t>
                  </w:r>
                </w:p>
              </w:tc>
              <w:tc>
                <w:tcPr>
                  <w:tcW w:w="14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7,364,730.86</w:t>
                  </w:r>
                </w:p>
              </w:tc>
              <w:tc>
                <w:tcPr>
                  <w:tcW w:w="14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-1,724,353.41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E. Productos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5,369,285.00</w:t>
                  </w:r>
                </w:p>
              </w:tc>
              <w:tc>
                <w:tcPr>
                  <w:tcW w:w="12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5,369,285.00</w:t>
                  </w:r>
                </w:p>
              </w:tc>
              <w:tc>
                <w:tcPr>
                  <w:tcW w:w="15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1,445,303.03</w:t>
                  </w:r>
                </w:p>
              </w:tc>
              <w:tc>
                <w:tcPr>
                  <w:tcW w:w="14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1,445,303.03</w:t>
                  </w:r>
                </w:p>
              </w:tc>
              <w:tc>
                <w:tcPr>
                  <w:tcW w:w="14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-3,923,981.97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F. Aprovechamientos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1,865,516.00</w:t>
                  </w:r>
                </w:p>
              </w:tc>
              <w:tc>
                <w:tcPr>
                  <w:tcW w:w="12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1,865,516.00</w:t>
                  </w:r>
                </w:p>
              </w:tc>
              <w:tc>
                <w:tcPr>
                  <w:tcW w:w="15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1,261,322.34</w:t>
                  </w:r>
                </w:p>
              </w:tc>
              <w:tc>
                <w:tcPr>
                  <w:tcW w:w="14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1,261,322.34</w:t>
                  </w:r>
                </w:p>
              </w:tc>
              <w:tc>
                <w:tcPr>
                  <w:tcW w:w="14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-604,193.66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G. Ingresos por Ventas de Bienes y Servi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2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H. Participaciones 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95,268,296.44</w:t>
                  </w:r>
                </w:p>
              </w:tc>
              <w:tc>
                <w:tcPr>
                  <w:tcW w:w="12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95,268,296.44</w:t>
                  </w:r>
                </w:p>
              </w:tc>
              <w:tc>
                <w:tcPr>
                  <w:tcW w:w="15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54,201,278.71</w:t>
                  </w:r>
                </w:p>
              </w:tc>
              <w:tc>
                <w:tcPr>
                  <w:tcW w:w="14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54,201,278.71</w:t>
                  </w:r>
                </w:p>
              </w:tc>
              <w:tc>
                <w:tcPr>
                  <w:tcW w:w="14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-41,067,017.73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h1) Fondo General de Participaciones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71,545,679.44</w:t>
                  </w:r>
                </w:p>
              </w:tc>
              <w:tc>
                <w:tcPr>
                  <w:tcW w:w="12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71,545,679.44</w:t>
                  </w:r>
                </w:p>
              </w:tc>
              <w:tc>
                <w:tcPr>
                  <w:tcW w:w="15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40,200,809.56</w:t>
                  </w:r>
                </w:p>
              </w:tc>
              <w:tc>
                <w:tcPr>
                  <w:tcW w:w="14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40,200,809.56</w:t>
                  </w:r>
                </w:p>
              </w:tc>
              <w:tc>
                <w:tcPr>
                  <w:tcW w:w="14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-31,344,869.88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h2) Fondo de Fomento Municipal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11,336,116.00</w:t>
                  </w:r>
                </w:p>
              </w:tc>
              <w:tc>
                <w:tcPr>
                  <w:tcW w:w="12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11,336,116.00</w:t>
                  </w:r>
                </w:p>
              </w:tc>
              <w:tc>
                <w:tcPr>
                  <w:tcW w:w="15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7,655,098.97</w:t>
                  </w:r>
                </w:p>
              </w:tc>
              <w:tc>
                <w:tcPr>
                  <w:tcW w:w="14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7,655,098.97</w:t>
                  </w:r>
                </w:p>
              </w:tc>
              <w:tc>
                <w:tcPr>
                  <w:tcW w:w="14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-3,681,017.03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h3) Fondo de Fiscalización y Recaudación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2,753,542.00</w:t>
                  </w:r>
                </w:p>
              </w:tc>
              <w:tc>
                <w:tcPr>
                  <w:tcW w:w="12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2,753,542.00</w:t>
                  </w:r>
                </w:p>
              </w:tc>
              <w:tc>
                <w:tcPr>
                  <w:tcW w:w="15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1,475,600.06</w:t>
                  </w:r>
                </w:p>
              </w:tc>
              <w:tc>
                <w:tcPr>
                  <w:tcW w:w="14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1,475,600.06</w:t>
                  </w:r>
                </w:p>
              </w:tc>
              <w:tc>
                <w:tcPr>
                  <w:tcW w:w="14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-1,277,941.94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h4) Fondo de Compensación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2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h5) Fondo de Extracción de Hidrocarburos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2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h6) Impuesto Especial Sobre Producción 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1,403,740.00</w:t>
                  </w:r>
                </w:p>
              </w:tc>
              <w:tc>
                <w:tcPr>
                  <w:tcW w:w="12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1,403,740.00</w:t>
                  </w:r>
                </w:p>
              </w:tc>
              <w:tc>
                <w:tcPr>
                  <w:tcW w:w="15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977,828.14</w:t>
                  </w:r>
                </w:p>
              </w:tc>
              <w:tc>
                <w:tcPr>
                  <w:tcW w:w="14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977,828.14</w:t>
                  </w:r>
                </w:p>
              </w:tc>
              <w:tc>
                <w:tcPr>
                  <w:tcW w:w="14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-425,911.86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h7) 0.136% de la Recaudación Federal Pa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2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h8) 3.17% Sobre Extracción de Petróleo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2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h9) Gasolinas y Diésel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385,416.00</w:t>
                  </w:r>
                </w:p>
              </w:tc>
              <w:tc>
                <w:tcPr>
                  <w:tcW w:w="12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385,416.00</w:t>
                  </w:r>
                </w:p>
              </w:tc>
              <w:tc>
                <w:tcPr>
                  <w:tcW w:w="15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507,396.97</w:t>
                  </w:r>
                </w:p>
              </w:tc>
              <w:tc>
                <w:tcPr>
                  <w:tcW w:w="14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507,396.97</w:t>
                  </w:r>
                </w:p>
              </w:tc>
              <w:tc>
                <w:tcPr>
                  <w:tcW w:w="14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121,980.97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h10) Fondo del Impuesto Sobre la Renta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7,843,803.00</w:t>
                  </w:r>
                </w:p>
              </w:tc>
              <w:tc>
                <w:tcPr>
                  <w:tcW w:w="12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7,843,803.00</w:t>
                  </w:r>
                </w:p>
              </w:tc>
              <w:tc>
                <w:tcPr>
                  <w:tcW w:w="15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3,384,545.01</w:t>
                  </w:r>
                </w:p>
              </w:tc>
              <w:tc>
                <w:tcPr>
                  <w:tcW w:w="14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3,384,545.01</w:t>
                  </w:r>
                </w:p>
              </w:tc>
              <w:tc>
                <w:tcPr>
                  <w:tcW w:w="14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-4,459,257.99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h11) Fondo de Estabilización de los Ing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2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I. Incentivos Derivados de la Colaboració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4,189,956.00</w:t>
                  </w:r>
                </w:p>
              </w:tc>
              <w:tc>
                <w:tcPr>
                  <w:tcW w:w="12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4,189,956.00</w:t>
                  </w:r>
                </w:p>
              </w:tc>
              <w:tc>
                <w:tcPr>
                  <w:tcW w:w="15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2,546,142.20</w:t>
                  </w:r>
                </w:p>
              </w:tc>
              <w:tc>
                <w:tcPr>
                  <w:tcW w:w="14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2,546,142.20</w:t>
                  </w:r>
                </w:p>
              </w:tc>
              <w:tc>
                <w:tcPr>
                  <w:tcW w:w="14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-1,643,813.80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i1) Tenencia o Uso de Vehículos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4,189,956.00</w:t>
                  </w:r>
                </w:p>
              </w:tc>
              <w:tc>
                <w:tcPr>
                  <w:tcW w:w="12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4,189,956.00</w:t>
                  </w:r>
                </w:p>
              </w:tc>
              <w:tc>
                <w:tcPr>
                  <w:tcW w:w="15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2,546,142.20</w:t>
                  </w:r>
                </w:p>
              </w:tc>
              <w:tc>
                <w:tcPr>
                  <w:tcW w:w="14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2,546,142.20</w:t>
                  </w:r>
                </w:p>
              </w:tc>
              <w:tc>
                <w:tcPr>
                  <w:tcW w:w="14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-1,643,813.80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i2) Fondo de Compensación ISAN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2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i3) Impuesto Sobre Automóviles Nuevos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2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i4) Fondo de Compensación de Repecos-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2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i5) Otros Incentivos Económicos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2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J. Transferencias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2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K. Convenios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2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k1) Otros Convenios y Subsidios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2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L. Otros Ingresos de Libre Disposición 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2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l1) Participaciones en Ingresos Locales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2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l2) Otros Ingresos de Libre Disposición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2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I. Total de Ingresos de Libre D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131,013,956.00</w:t>
                  </w:r>
                </w:p>
              </w:tc>
              <w:tc>
                <w:tcPr>
                  <w:tcW w:w="12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2,730,640.00</w:t>
                  </w: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133,744,596.00</w:t>
                  </w:r>
                </w:p>
              </w:tc>
              <w:tc>
                <w:tcPr>
                  <w:tcW w:w="15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81,222,933.15</w:t>
                  </w:r>
                </w:p>
              </w:tc>
              <w:tc>
                <w:tcPr>
                  <w:tcW w:w="14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81,222,933.15</w:t>
                  </w:r>
                </w:p>
              </w:tc>
              <w:tc>
                <w:tcPr>
                  <w:tcW w:w="14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-49,791,022.85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Ingresos Excedentes de Ing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2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5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4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4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Transferencias Federales Etiq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2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5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4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4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A. Aportaciones 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48,611,599.00</w:t>
                  </w:r>
                </w:p>
              </w:tc>
              <w:tc>
                <w:tcPr>
                  <w:tcW w:w="12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48,611,599.00</w:t>
                  </w:r>
                </w:p>
              </w:tc>
              <w:tc>
                <w:tcPr>
                  <w:tcW w:w="15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21,535,149.80</w:t>
                  </w:r>
                </w:p>
              </w:tc>
              <w:tc>
                <w:tcPr>
                  <w:tcW w:w="14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21,535,149.80</w:t>
                  </w:r>
                </w:p>
              </w:tc>
              <w:tc>
                <w:tcPr>
                  <w:tcW w:w="14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-27,076,449.20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a1) Fondo de Aportaciones para la Nóm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2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a2) Fondo de Aportaciones para los Serv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2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a3) Fondo de Aportaciones para la Inf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16,529,415.00</w:t>
                  </w:r>
                </w:p>
              </w:tc>
              <w:tc>
                <w:tcPr>
                  <w:tcW w:w="12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16,529,415.00</w:t>
                  </w:r>
                </w:p>
              </w:tc>
              <w:tc>
                <w:tcPr>
                  <w:tcW w:w="15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6,999,182.24</w:t>
                  </w:r>
                </w:p>
              </w:tc>
              <w:tc>
                <w:tcPr>
                  <w:tcW w:w="14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6,999,182.24</w:t>
                  </w:r>
                </w:p>
              </w:tc>
              <w:tc>
                <w:tcPr>
                  <w:tcW w:w="14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-9,530,232.76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a4) Fondo de Aportaciones para el Fort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32,082,184.00</w:t>
                  </w:r>
                </w:p>
              </w:tc>
              <w:tc>
                <w:tcPr>
                  <w:tcW w:w="12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32,082,184.00</w:t>
                  </w:r>
                </w:p>
              </w:tc>
              <w:tc>
                <w:tcPr>
                  <w:tcW w:w="15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14,535,967.56</w:t>
                  </w:r>
                </w:p>
              </w:tc>
              <w:tc>
                <w:tcPr>
                  <w:tcW w:w="14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14,535,967.56</w:t>
                  </w:r>
                </w:p>
              </w:tc>
              <w:tc>
                <w:tcPr>
                  <w:tcW w:w="14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-17,546,216.44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a5) Fondo de Aportaciones Múltiples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2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a6) Fondo de Aportaciones para la Edu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2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a7) Fondo de Aportaciones para la Seg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2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a8) Fondo de Aportaciones para el Fort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2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B. Convenios (B=b1+b2+b3+b4)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2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5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b1) Convenios de Protección Social en S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2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b2) Convenios de Descentralización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2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b3) Convenios de Reasignación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2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b4) Otros Convenios y Subsidios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2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5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C. Fondos Distintos de Aportaciones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2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c1) Fondo para Entidades Federativas 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2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c2) Fondo Minero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2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D. Transferencias, Subsidios y Subvenc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2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E. Otras Transferencias Federales Etique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2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II. Total de Transferencias Fed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48,611,599.00</w:t>
                  </w:r>
                </w:p>
              </w:tc>
              <w:tc>
                <w:tcPr>
                  <w:tcW w:w="12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0</w:t>
                  </w: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48,611,599.00</w:t>
                  </w:r>
                </w:p>
              </w:tc>
              <w:tc>
                <w:tcPr>
                  <w:tcW w:w="15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21,535,149.80</w:t>
                  </w:r>
                </w:p>
              </w:tc>
              <w:tc>
                <w:tcPr>
                  <w:tcW w:w="14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21,535,149.80</w:t>
                  </w:r>
                </w:p>
              </w:tc>
              <w:tc>
                <w:tcPr>
                  <w:tcW w:w="14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-27,076,449.20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III. Ingresos Derivados de Fin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0</w:t>
                  </w:r>
                </w:p>
              </w:tc>
              <w:tc>
                <w:tcPr>
                  <w:tcW w:w="12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0</w:t>
                  </w: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0</w:t>
                  </w:r>
                </w:p>
              </w:tc>
              <w:tc>
                <w:tcPr>
                  <w:tcW w:w="15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0</w:t>
                  </w:r>
                </w:p>
              </w:tc>
              <w:tc>
                <w:tcPr>
                  <w:tcW w:w="14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0</w:t>
                  </w:r>
                </w:p>
              </w:tc>
              <w:tc>
                <w:tcPr>
                  <w:tcW w:w="14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A. Ingresos Derivados de Financiamientos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2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IV. Total de Ingresos 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179,625,555.00</w:t>
                  </w:r>
                </w:p>
              </w:tc>
              <w:tc>
                <w:tcPr>
                  <w:tcW w:w="12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2,730,640.00</w:t>
                  </w: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182,356,195.00</w:t>
                  </w:r>
                </w:p>
              </w:tc>
              <w:tc>
                <w:tcPr>
                  <w:tcW w:w="15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102,758,082.95</w:t>
                  </w:r>
                </w:p>
              </w:tc>
              <w:tc>
                <w:tcPr>
                  <w:tcW w:w="14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102,758,082.95</w:t>
                  </w:r>
                </w:p>
              </w:tc>
              <w:tc>
                <w:tcPr>
                  <w:tcW w:w="14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-76,867,472.05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Datos Informativos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</w:p>
              </w:tc>
              <w:tc>
                <w:tcPr>
                  <w:tcW w:w="12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</w:p>
              </w:tc>
              <w:tc>
                <w:tcPr>
                  <w:tcW w:w="15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</w:p>
              </w:tc>
              <w:tc>
                <w:tcPr>
                  <w:tcW w:w="14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</w:p>
              </w:tc>
              <w:tc>
                <w:tcPr>
                  <w:tcW w:w="14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1. Ingresos Derivados de Financiamientos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2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2. Ingresos Derivados de Financiamientos 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2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3. Ingresos Derivados de Fin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2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</w:tbl>
          <w:p w:rsidR="00720422" w:rsidRDefault="00720422" w:rsidP="00720422">
            <w:pPr>
              <w:autoSpaceDE w:val="0"/>
              <w:autoSpaceDN w:val="0"/>
              <w:adjustRightInd w:val="0"/>
              <w:spacing w:after="160" w:line="252" w:lineRule="auto"/>
              <w:ind w:firstLine="708"/>
              <w:rPr>
                <w:rFonts w:ascii="Arial" w:hAnsi="Arial" w:cs="Arial"/>
                <w:lang w:eastAsia="es-MX"/>
              </w:rPr>
            </w:pPr>
          </w:p>
          <w:p w:rsidR="00720422" w:rsidRDefault="00720422" w:rsidP="00720422">
            <w:pPr>
              <w:autoSpaceDE w:val="0"/>
              <w:autoSpaceDN w:val="0"/>
              <w:adjustRightInd w:val="0"/>
              <w:spacing w:after="160" w:line="252" w:lineRule="auto"/>
              <w:ind w:firstLine="708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Cuentas de egresos</w:t>
            </w:r>
          </w:p>
          <w:p w:rsidR="00720422" w:rsidRDefault="00720422" w:rsidP="00720422">
            <w:pPr>
              <w:autoSpaceDE w:val="0"/>
              <w:autoSpaceDN w:val="0"/>
              <w:adjustRightInd w:val="0"/>
              <w:spacing w:after="160" w:line="252" w:lineRule="auto"/>
              <w:ind w:firstLine="708"/>
              <w:rPr>
                <w:rFonts w:ascii="Arial" w:hAnsi="Arial" w:cs="Arial"/>
                <w:lang w:eastAsia="es-MX"/>
              </w:rPr>
            </w:pPr>
          </w:p>
          <w:tbl>
            <w:tblPr>
              <w:tblW w:w="0" w:type="auto"/>
              <w:tblCellMar>
                <w:left w:w="30" w:type="dxa"/>
                <w:right w:w="30" w:type="dxa"/>
              </w:tblCellMar>
              <w:tblLook w:val="0000" w:firstRow="0" w:lastRow="0" w:firstColumn="0" w:lastColumn="0" w:noHBand="0" w:noVBand="0"/>
            </w:tblPr>
            <w:tblGrid>
              <w:gridCol w:w="1553"/>
              <w:gridCol w:w="1223"/>
              <w:gridCol w:w="1130"/>
              <w:gridCol w:w="1223"/>
              <w:gridCol w:w="1130"/>
              <w:gridCol w:w="1130"/>
              <w:gridCol w:w="1223"/>
            </w:tblGrid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28"/>
                      <w:szCs w:val="28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8"/>
                      <w:szCs w:val="28"/>
                      <w:lang w:eastAsia="es-MX"/>
                    </w:rPr>
                    <w:t>MUNICIPIO DE TAMAZULA DE GORDIANO, JALISCO.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28"/>
                      <w:szCs w:val="28"/>
                      <w:lang w:eastAsia="es-MX"/>
                    </w:rPr>
                  </w:pP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28"/>
                      <w:szCs w:val="28"/>
                      <w:lang w:eastAsia="es-MX"/>
                    </w:rPr>
                  </w:pP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28"/>
                      <w:szCs w:val="28"/>
                      <w:lang w:eastAsia="es-MX"/>
                    </w:rPr>
                  </w:pP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28"/>
                      <w:szCs w:val="28"/>
                      <w:lang w:eastAsia="es-MX"/>
                    </w:rPr>
                  </w:pP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28"/>
                      <w:szCs w:val="28"/>
                      <w:lang w:eastAsia="es-MX"/>
                    </w:rPr>
                  </w:pP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28"/>
                      <w:szCs w:val="28"/>
                      <w:lang w:eastAsia="es-MX"/>
                    </w:rPr>
                  </w:pP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Sistema Integral de Contabilidad Gubernamental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ESTADO ANALITICO DEL EJERCICIO DEL PRESUPUESTO DE EGRESOS DETALLADO - LDF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Clasificación por Objeto del Gasto (Capítulo y Concepto)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DEL 1 DE ENERO AL 30 DE JUNIO DE 2022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6"/>
                      <w:szCs w:val="16"/>
                      <w:lang w:eastAsia="es-MX"/>
                    </w:rPr>
                    <w:t>(PESOS)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Concepto (c)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Aprobado  (d)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 xml:space="preserve">Ampliaciones/ 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Modificado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Devengado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Pagado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Subejercicio  (e)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I. Gasto No Etiquetado 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131,013,956.00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29,142,202.87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160,156,158.87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64,065,437.83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63,838,511.06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96,090,721.04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A. Servicios Personales 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79,721,440.00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26,583,952.51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106,305,392.51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37,230,493.89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37,227,339.01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69,074,898.62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a1) Remuneraciones al Personal de Carácter Perma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43,417,719.94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11,882,736.34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55,300,456.28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20,002,387.67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20,002,387.67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35,298,068.61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a2) Remuneraciones al Personal de Carácter Transitorio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4,513,756.00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827,153.92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5,340,909.92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2,097,081.50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2,097,081.50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3,243,828.42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a3) Remuneraciones Adicionales y Especiales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10,673,593.87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7,858,846.07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18,532,439.94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3,032,809.77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3,032,809.77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15,499,630.17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a4) Seguridad Social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4,766,604.00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8,406,561.94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13,173,165.94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6,411,228.90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6,411,228.90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6,761,937.04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a5) Otras Prestaciones Sociales y Económicas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16,349,766.19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-2,391,345.76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13,958,420.43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5,686,986.05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5,683,831.17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8,271,434.38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a6) Previsiones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a7) Pago de Estímulos a Servidores Públicos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B. Materiales y Suministros 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6,183,271.00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6,831,569.81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13,014,840.81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5,420,355.32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5,366,632.94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7,594,485.49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b1) Materiales de Administración, Emisión de Doc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872,179.00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60,272.38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932,451.38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314,415.20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307,449.63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618,036.18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b2) Alimentos y Utensilios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360,624.00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-121,559.85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239,064.15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108,232.17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108,232.17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130,831.98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b3) Materias Primas y Materiales de Producción 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b4) Materiales y Artículos de Construcción y de Repa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1,308,596.00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480,749.03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1,789,345.03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601,131.88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601,131.88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1,188,213.15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b5) Productos Químicos, Farmacéuticos y de Laboratori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364,056.00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-5,132.25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358,923.75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72,465.84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72,465.84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286,457.91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b6) Combustibles, Lubricantes y Aditivos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1,737,360.00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5,581,194.95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7,318,554.95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3,327,100.52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3,327,270.52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3,991,454.43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b7) Vestuario, Blancos, Prendas de Protección y Art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520,576.00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74,399.36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594,975.36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101,813.93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101,813.93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493,161.43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b8) Materiales y Suministros Para Seguridad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b9) Herramientas, Refacciones y Accesorios Menores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1,019,880.00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761,646.19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1,781,526.19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895,195.78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848,268.97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886,330.41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C. Servicios Generales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14,782,645.00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4,907,332.86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19,689,977.86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10,942,386.30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10,808,231.79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8,747,591.56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c1) Servicios Básicos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5,028,584.00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-424,222.60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4,604,361.40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2,530,193.34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2,492,724.83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2,074,168.06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c2) Servicios de Arrendamiento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2,320,256.00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537,199.36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2,857,455.36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695,203.14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695,203.14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2,162,252.22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c3) Servicios Profesionales, Científicos, Técnicos 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1,318,668.00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3,125,101.70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4,443,769.70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2,966,421.73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2,966,421.73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1,477,347.97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c4) Servicios Financieros, Bancarios y Comerciales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480,852.00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-104,350.15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376,501.85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336,438.77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336,438.77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40,063.08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c5) Servicios de Instalación, Reparación, Mant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1,894,181.00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345,205.99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2,239,386.99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1,260,129.64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1,163,443.64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979,257.35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c6) Servicios de Comunicación Social y Publicidad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555,200.00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-1,776.95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553,423.05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96,280.00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96,280.00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457,143.05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c7) Servicios de Traslado y Viáticos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465,252.00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160,302.53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625,554.53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304,499.42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304,499.42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321,055.11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c8) Servicios Oficiales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460,452.00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-6,246.04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454,205.96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173,626.10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173,626.10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280,579.86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c9) Otros Servicios Generales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2,259,200.00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1,276,119.02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3,535,319.02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2,579,594.16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2,579,594.16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955,724.86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D. Transferencias, Asignaciones, Subsidios y Otras 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19,768,226.00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-5,520,485.68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14,247,740.32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6,661,197.81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6,628,197.81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7,586,542.51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d1) Transferencias Internas y Asignaciones al Sector P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5,268,000.00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5,268,000.00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2,634,000.00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2,634,000.00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2,634,000.00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d2) Transferencias al Resto del Sector Público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d3) Subsidios y Subvenciones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d4) Ayudas Sociales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2,703,328.00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310,287.39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3,013,615.39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1,519,349.05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1,486,349.05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1,494,266.34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d5) Pensiones y Jubilaciones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11,796,898.00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-5,830,773.07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5,966,124.93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2,507,848.76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2,507,848.76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3,458,276.17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d6) Transferencias a Fideicomisos, Mandatos y Otros 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d7) Transferencias a la Seguridad Social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d8) Donativos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d9) Transferencias al Exterior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E. Bienes Muebles, Inmuebles e Intangibles 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626,888.00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-340,049.84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286,838.16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155,112.00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152,217.00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131,726.16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e1) Mobiliario y Equipo de Administración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130,884.00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-45,674.29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85,209.71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46,192.70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43,297.70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39,017.01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e2) Mobiliario y Equipo Educacional y Recreativo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3,636.00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2,853.00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6,489.00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6,489.00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6,489.00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e3) Equipo e Instrumental Médico y de Laboratorio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e4) Vehículos y Equipo de Transporte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12,000.00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-11,000.00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1,000.00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1,000.00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e5) Equipo de Defensa y Seguridad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e6) Maquinaria, Otros Equipos y Herramientas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69,568.00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85,370.52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154,938.52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92,028.58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92,028.58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62,909.94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e7) Activos Biológicos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e8) Bienes Inmuebles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e9) Activos Intangibles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410,800.00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-371,599.07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39,200.93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10,401.72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10,401.72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28,799.21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F. Inversión Pública (F=f1+f2+f3)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1,960,000.00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-1,602,722.97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357,277.03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357,277.03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f1) Obra Pública en Bienes de Dominio Público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1,000,000.00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-2,668,641.58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-1,668,641.58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-1,668,641.58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f2) Obra Pública en Bienes Propios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960,000.00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1,065,918.61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2,025,918.61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2,025,918.61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f3) Proyectos Productivos y Acciones de Fomento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G. Inversiones Financieras y Otras Provisiones 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g1) Inversiones Para el Fomento de Actividades Prod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g2) Acciones y Participaciones de Capital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g3) Compra de Títulos y Valores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g4) Concesión de Préstamos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g5) Inversiones en Fideicomisos, Mandatos y Otros 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g6) Otras Inversiones Financieras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g7) Provisiones para Contingencias y Otras Erogacione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H. Participaciones y Aportaciones (H=h1+h2+h3)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h1) Participaciones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h2) Aportaciones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h3) Convenios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I. Deuda Pública (I=i1+i2+i3+i4+i5+i6+i7)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7,971,486.00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-1,717,393.82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6,254,092.18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3,655,892.51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3,655,892.51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2,598,199.67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i1) Amortización de la Deuda Pública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1,546,000.00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3,675,360.63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5,221,360.63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3,132,816.38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3,132,816.38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2,088,544.25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i2) Intereses de la Deuda Pública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1,518,000.00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-522,488.10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995,511.90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523,076.13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523,076.13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472,435.77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i3) Comisiones de la Deuda Pública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i4) Gastos de la Deuda Pública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i5) Costo por Coberturas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i6) Apoyos Financieros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i7) Adeudos de Ejercicios Fiscales Anteriores (ADEFAS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4,907,486.00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-4,870,266.35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37,219.65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37,219.65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II. Gasto Etiquetado 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48,611,599.00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-3,163,958.77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45,447,640.23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12,403,726.11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11,955,073.14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33,043,914.12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A. Servicios Personales 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15,397,815.00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4,901,456.91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20,299,271.91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6,010,657.29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6,010,657.29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14,288,614.62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a1) Remuneraciones al Personal de Carácter Perm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7,485,940.00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2,662,666.80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10,148,606.80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3,316,944.53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3,316,944.53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6,831,662.27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a2) Remuneraciones al Personal de Carácter Transitorio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2,293,151.00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937,655.88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3,230,806.88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1,474,226.93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1,474,226.93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1,756,579.95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a3) Remuneraciones Adicionales y Especiales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1,822,574.00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671,276.11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2,493,850.11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287,350.30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287,350.30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2,206,499.81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a4) Seguridad Social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960,000.00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-42,287.31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917,712.69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314,391.05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314,391.05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603,321.64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a5) Otras Prestaciones Sociales y Económicas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2,836,150.00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672,145.43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3,508,295.43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617,744.48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617,744.48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2,890,550.95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a6) Previsiones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a7) Pago de Estímulos a Servidores Públicos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B. Materiales y Suministros 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6,129,128.00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2,119,274.01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8,248,402.01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3,187,191.04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3,064,976.79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5,061,210.97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b1) Materiales de Administración, Emisión de Doc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67,800.00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43,612.49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111,412.49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31,479.98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30,878.99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79,932.51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b2) Alimentos y Utensilios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34,896.00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6,692.40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41,588.40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7,879.94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7,879.94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33,708.46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b3) Materias Primas y Materiales de Producción 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b4) Materiales y Artículos de Construcción y de Rep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308,868.00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524,401.43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833,269.43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280,491.89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276,769.68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552,777.54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b5) Productos Químicos, Farmacéuticos y de Lab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247,248.00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-110,224.77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137,023.23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47,352.70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46,702.69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89,670.53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b6) Combustibles, Lubricantes y Aditivos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4,235,828.00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1,293,207.13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5,529,035.13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2,251,830.89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2,138,312.57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3,277,204.24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b7) Vestuario, Blancos, Prendas de Protección y Art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245,784.00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-3,920.49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241,863.51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33,583.58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29,983.59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208,279.93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b8) Materiales y Suministros Para Seguridad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b9) Herramientas, Refacciones y Accesorios Menores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988,704.00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365,505.82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1,354,209.82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534,572.06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534,449.33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819,637.76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C. Servicios Generales 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8,508,986.00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-2,389,351.28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6,119,634.72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1,919,461.43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1,910,412.04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4,200,173.29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c1) Servicios Básicos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4,102,169.00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-1,942,780.51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2,159,388.49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22,811.25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22,811.25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2,136,577.24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c2) Servicios de Arrendamiento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786,804.00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5,148.87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791,952.87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282,817.04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282,467.65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509,135.83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c3) Servicios Profesionales, Científicos, Técnicos y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426,120.00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-90,417.47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335,702.53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205,979.79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205,979.79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129,722.74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c4) Servicios Financieros, Bancarios y Comerciales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58,176.00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344,072.07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402,248.07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179,529.25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174,309.25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222,718.82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c5) Servicios de Instalación, Reparación, Mant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578,376.00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342,317.15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920,693.15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302,565.70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299,085.70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618,127.45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c6) Servicios de Comunicación Social y Publicidad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c7) Servicios de Traslado y Viáticos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34,236.00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30,156.21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64,392.21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31,203.00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31,203.00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33,189.21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c8) Servicios Oficiales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96,576.00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-54,213.56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42,362.44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7,963.40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7,963.40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34,399.04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c9) Otros Servicios Generales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2,426,529.00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-1,023,634.04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1,402,894.96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886,592.00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886,592.00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516,302.96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D. Transferencias, Asignaciones, Subsidios y Otras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5,124,635.00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-1,123,752.98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4,000,882.02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1,158,903.35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841,514.02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2,841,978.67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d1) Transferencias Internas y Asignaciones al Sector 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d2) Transferencias al Resto del Sector Público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d3) Subsidios y Subvenciones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d4) Ayudas Sociales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3,938,111.00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-953,481.07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2,984,629.93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798,709.33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481,320.00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2,185,920.60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d5) Pensiones y Jubilaciones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1,186,524.00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-170,271.91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1,016,252.09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360,194.02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360,194.02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656,058.07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d6) Transferencias a Fideicomisos, Mandatos y Otros 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d7) Transferencias a la Seguridad Social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d8) Donativos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d9) Transferencias al Exterior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E. Bienes Muebles, Inmuebles e Intangibles 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154,596.00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2,694,991.19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2,849,587.19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127,513.00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127,513.00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2,722,074.19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e1) Mobiliario y Equipo de Administración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72,168.00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-62,001.81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10,166.19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2,800.00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2,800.00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7,366.19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e2) Mobiliario y Equipo Educacional y Recreativo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33,504.00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-33,504.00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e3) Equipo e Instrumental Médico y de Laboratorio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e4) Vehículos y Equipo de Transporte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830,394.00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830,394.00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76,394.00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76,394.00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754,000.00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e5) Equipo de Defensa y Seguridad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e6) Maquinaria, Otros Equipos y Herramientas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48,924.00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1,960,103.00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2,009,027.00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48,319.00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48,319.00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1,960,708.00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e7) Activos Biológicos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e8) Bienes Inmuebles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e9) Activos Intangibles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F. Inversión Pública (F=f1+f2+f3)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10,338,278.00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-6,438,440.00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3,899,838.00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3,899,838.00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f1) Obra Pública en Bienes de Dominio Público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10,338,278.00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-7,073,992.53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3,264,285.47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3,264,285.47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f2) Obra Pública en Bienes Propios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635,552.53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635,552.53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635,552.53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f3) Proyectos Productivos y Acciones de Fomento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G. Inversiones Financieras y Otras Provisiones 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g1) Inversiones Para el Fomento de Actividades Prod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g2) Acciones y Participaciones de Capital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g3) Compra de Títulos y Valores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g4) Concesión de Préstamos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g5) Inversiones en Fideicomisos, Mandatos y Otros 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Fideicomiso de Desastres Naturales (Informativo)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g6) Otras Inversiones Financieras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g7) Provisiones para Contingencias y Otras Erog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H. Participaciones y Aportaciones (H=h1+h2+h3)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h1) Participaciones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h2) Aportaciones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h3) Convenios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I. Deuda Pública (I=i1+i2+i3+i4+i5+i6+i7)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2,958,161.00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-2,928,136.62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30,024.38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30,024.38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i1) Amortización de la Deuda Pública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2,353,637.00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-2,353,637.00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i2) Intereses de la Deuda Pública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360,000.00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-330,000.00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30,000.00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30,000.00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i3) Comisiones de la Deuda Pública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i4) Gastos de la Deuda Pública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i5) Costo por Coberturas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i6) Apoyos Financieros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i7) Adeudos de Ejercicios Fiscales Anteriores (ADEFAS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244,524.00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-244,499.62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24.38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24.38</w:t>
                  </w:r>
                </w:p>
              </w:tc>
            </w:tr>
            <w:tr w:rsidR="0072042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48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III. Total de Egresos (III = I + II)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179,625,555.00</w:t>
                  </w:r>
                </w:p>
              </w:tc>
              <w:tc>
                <w:tcPr>
                  <w:tcW w:w="13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25,978,244.10</w:t>
                  </w:r>
                </w:p>
              </w:tc>
              <w:tc>
                <w:tcPr>
                  <w:tcW w:w="14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205,603,799.10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76,469,163.94</w:t>
                  </w:r>
                </w:p>
              </w:tc>
              <w:tc>
                <w:tcPr>
                  <w:tcW w:w="13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75,793,584.20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20422" w:rsidRDefault="00720422" w:rsidP="0072042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129,134,635.16</w:t>
                  </w:r>
                </w:p>
              </w:tc>
            </w:tr>
          </w:tbl>
          <w:p w:rsidR="00720422" w:rsidRDefault="00720422" w:rsidP="00720422">
            <w:pPr>
              <w:autoSpaceDE w:val="0"/>
              <w:autoSpaceDN w:val="0"/>
              <w:adjustRightInd w:val="0"/>
              <w:spacing w:after="160" w:line="252" w:lineRule="auto"/>
              <w:ind w:firstLine="708"/>
              <w:rPr>
                <w:rFonts w:ascii="Arial" w:hAnsi="Arial" w:cs="Arial"/>
                <w:lang w:eastAsia="es-MX"/>
              </w:rPr>
            </w:pPr>
          </w:p>
          <w:p w:rsidR="00720422" w:rsidRDefault="00720422" w:rsidP="00720422">
            <w:pPr>
              <w:autoSpaceDE w:val="0"/>
              <w:autoSpaceDN w:val="0"/>
              <w:adjustRightInd w:val="0"/>
              <w:spacing w:after="160" w:line="252" w:lineRule="auto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Se informará, de manera agrupada, en las Notas a los Estados Financieros las cuentas de orden contables y cuentas de orden presupuestario:</w:t>
            </w:r>
          </w:p>
          <w:p w:rsidR="00720422" w:rsidRDefault="00720422" w:rsidP="00720422">
            <w:pPr>
              <w:autoSpaceDE w:val="0"/>
              <w:autoSpaceDN w:val="0"/>
              <w:adjustRightInd w:val="0"/>
              <w:spacing w:after="160" w:line="252" w:lineRule="auto"/>
              <w:ind w:left="720" w:hanging="360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1.</w:t>
            </w:r>
            <w:r>
              <w:rPr>
                <w:rFonts w:ascii="Arial" w:hAnsi="Arial" w:cs="Arial"/>
                <w:lang w:eastAsia="es-MX"/>
              </w:rPr>
              <w:tab/>
              <w:t>Los valores en custodia de instrumentos prestados a formadores de mercado e instrumentos de crédito recibidos en garantía de los formadores de mercado u otros.</w:t>
            </w:r>
          </w:p>
          <w:p w:rsidR="00720422" w:rsidRDefault="00720422" w:rsidP="00720422">
            <w:pPr>
              <w:autoSpaceDE w:val="0"/>
              <w:autoSpaceDN w:val="0"/>
              <w:adjustRightInd w:val="0"/>
              <w:spacing w:after="160" w:line="252" w:lineRule="auto"/>
              <w:ind w:left="720" w:hanging="360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2.</w:t>
            </w:r>
            <w:r>
              <w:rPr>
                <w:rFonts w:ascii="Arial" w:hAnsi="Arial" w:cs="Arial"/>
                <w:lang w:eastAsia="es-MX"/>
              </w:rPr>
              <w:tab/>
              <w:t>Por tipo de emisión de instrumento: monto, tasa y vencimiento.</w:t>
            </w:r>
          </w:p>
          <w:p w:rsidR="00720422" w:rsidRDefault="00720422" w:rsidP="00720422">
            <w:pPr>
              <w:autoSpaceDE w:val="0"/>
              <w:autoSpaceDN w:val="0"/>
              <w:adjustRightInd w:val="0"/>
              <w:spacing w:after="160" w:line="252" w:lineRule="auto"/>
              <w:ind w:left="720" w:hanging="360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3.</w:t>
            </w:r>
            <w:r>
              <w:rPr>
                <w:rFonts w:ascii="Arial" w:hAnsi="Arial" w:cs="Arial"/>
                <w:lang w:eastAsia="es-MX"/>
              </w:rPr>
              <w:tab/>
              <w:t>Los contratos firmados de construcciones por tipo de contrato.</w:t>
            </w:r>
          </w:p>
          <w:p w:rsidR="00720422" w:rsidRDefault="00720422" w:rsidP="00720422">
            <w:pPr>
              <w:autoSpaceDE w:val="0"/>
              <w:autoSpaceDN w:val="0"/>
              <w:adjustRightInd w:val="0"/>
              <w:spacing w:after="160" w:line="252" w:lineRule="auto"/>
              <w:ind w:left="720"/>
              <w:jc w:val="both"/>
              <w:rPr>
                <w:rFonts w:ascii="Arial" w:hAnsi="Arial" w:cs="Arial"/>
                <w:lang w:eastAsia="es-MX"/>
              </w:rPr>
            </w:pPr>
          </w:p>
          <w:p w:rsidR="00720422" w:rsidRDefault="00720422" w:rsidP="0072042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3"/>
                <w:szCs w:val="23"/>
                <w:lang w:val="es-419" w:eastAsia="es-MX"/>
              </w:rPr>
            </w:pPr>
          </w:p>
          <w:p w:rsidR="00A45E83" w:rsidRPr="007326BD" w:rsidRDefault="00A45E83" w:rsidP="00A45E83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A45E83" w:rsidRDefault="00A45E83">
      <w:pPr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4A0" w:firstRow="1" w:lastRow="0" w:firstColumn="1" w:lastColumn="0" w:noHBand="0" w:noVBand="1"/>
      </w:tblPr>
      <w:tblGrid>
        <w:gridCol w:w="3728"/>
        <w:gridCol w:w="1261"/>
        <w:gridCol w:w="3839"/>
      </w:tblGrid>
      <w:tr w:rsidR="00900B0E" w:rsidRPr="001F0913" w:rsidTr="00900B0E">
        <w:tc>
          <w:tcPr>
            <w:tcW w:w="3794" w:type="dxa"/>
            <w:shd w:val="clear" w:color="auto" w:fill="auto"/>
          </w:tcPr>
          <w:p w:rsidR="00900B0E" w:rsidRPr="001F0913" w:rsidRDefault="00F568DD" w:rsidP="00B07C90">
            <w:pPr>
              <w:tabs>
                <w:tab w:val="center" w:pos="1789"/>
              </w:tabs>
              <w:rPr>
                <w:rFonts w:ascii="Arial" w:hAnsi="Arial" w:cs="Arial"/>
                <w:sz w:val="20"/>
              </w:rPr>
            </w:pPr>
            <w:r w:rsidRPr="001F0913">
              <w:rPr>
                <w:rFonts w:ascii="Arial" w:hAnsi="Arial" w:cs="Arial"/>
                <w:noProof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>
                      <wp:simplePos x="0" y="0"/>
                      <wp:positionH relativeFrom="column">
                        <wp:posOffset>-22860</wp:posOffset>
                      </wp:positionH>
                      <wp:positionV relativeFrom="paragraph">
                        <wp:posOffset>259715</wp:posOffset>
                      </wp:positionV>
                      <wp:extent cx="2295525" cy="0"/>
                      <wp:effectExtent l="9525" t="6350" r="9525" b="12700"/>
                      <wp:wrapNone/>
                      <wp:docPr id="2" name="AutoShap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2955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40F99AB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4" o:spid="_x0000_s1026" type="#_x0000_t32" style="position:absolute;margin-left:-1.8pt;margin-top:20.45pt;width:180.75pt;height: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y9aGwIAADsEAAAOAAAAZHJzL2Uyb0RvYy54bWysU9uO2yAQfa/Uf0C8J77U2SZWnNXKTvqy&#10;7Uba7QcQwDYqZhCQOFHVfy+Qi3a3L1VVP+CBmTlz5ra8Pw4SHbixAlSFs2mKEVcUmFBdhb+/bCZz&#10;jKwjihEJilf4xC2+X338sBx1yXPoQTJukAdRthx1hXvndJkklvZ8IHYKmiuvbMEMxPmr6RJmyOjR&#10;B5nkaXqXjGCYNkC5tf61OSvxKuK3LafuqW0td0hW2HNz8TTx3IUzWS1J2Rmie0EvNMg/sBiIUD7o&#10;DaohjqC9EX9ADYIasNC6KYUhgbYVlMccfDZZ+i6b555oHnPxxbH6Vib7/2Dpt8PWIMEqnGOkyOBb&#10;9LB3ECOjIpRn1Lb0VrXampAgPapn/Qj0h0UK6p6ojkfjl5P2vlnwSN64hIvVPshu/ArM2xCPH2t1&#10;bM0QIH0V0DG25HRrCT86RP1jni9ms3yGEb3qElJeHbWx7guHAQWhwtYZIrre1aCUbzyYLIYhh0fr&#10;Ai1SXh1CVAUbIWXsv1RorPAixAkaC1KwoIwX0+1qadCBhAmKX8zxnZmBvWIRrOeErS+yI0KeZR9c&#10;qoDnE/N0LtJ5RH4u0sV6vp4XkyK/W0+KtGkmD5u6mNxtss+z5lNT1032K1DLirIXjHEV2F3HNSv+&#10;bhwui3MetNvA3sqQvEWP9fJkr/9IOnY2NPM8Fjtgp625dtxPaDS+bFNYgdd3L7/e+dVvAAAA//8D&#10;AFBLAwQUAAYACAAAACEA1JYLXt4AAAAIAQAADwAAAGRycy9kb3ducmV2LnhtbEyPQW/CMAyF75P2&#10;HyJP2mWCBBhslKYITdphxwHSrqHx2o7GqZqUdvz6GXFgN9vv6fl76XpwtThhGypPGiZjBQIp97ai&#10;QsN+9z56BRGiIWtqT6jhFwOss/u71CTW9/SJp20sBIdQSIyGMsYmkTLkJToTxr5BYu3bt85EXttC&#10;2tb0HO5qOVVqIZ2piD+UpsG3EvPjtnMaMHTzidosXbH/OPdPX9PzT9/stH58GDYrEBGHeDPDBZ/R&#10;IWOmg+/IBlFrGM0W7NTwrJYgWJ/NX3g4XA8yS+X/AtkfAAAA//8DAFBLAQItABQABgAIAAAAIQC2&#10;gziS/gAAAOEBAAATAAAAAAAAAAAAAAAAAAAAAABbQ29udGVudF9UeXBlc10ueG1sUEsBAi0AFAAG&#10;AAgAAAAhADj9If/WAAAAlAEAAAsAAAAAAAAAAAAAAAAALwEAAF9yZWxzLy5yZWxzUEsBAi0AFAAG&#10;AAgAAAAhAE0fL1obAgAAOwQAAA4AAAAAAAAAAAAAAAAALgIAAGRycy9lMm9Eb2MueG1sUEsBAi0A&#10;FAAGAAgAAAAhANSWC17eAAAACAEAAA8AAAAAAAAAAAAAAAAAdQQAAGRycy9kb3ducmV2LnhtbFBL&#10;BQYAAAAABAAEAPMAAACABQAAAAA=&#10;"/>
                  </w:pict>
                </mc:Fallback>
              </mc:AlternateContent>
            </w:r>
            <w:r w:rsidR="00B07C90">
              <w:rPr>
                <w:rFonts w:ascii="Arial" w:hAnsi="Arial" w:cs="Arial"/>
                <w:sz w:val="20"/>
              </w:rPr>
              <w:tab/>
            </w:r>
          </w:p>
        </w:tc>
        <w:tc>
          <w:tcPr>
            <w:tcW w:w="1276" w:type="dxa"/>
            <w:shd w:val="clear" w:color="auto" w:fill="auto"/>
          </w:tcPr>
          <w:p w:rsidR="00900B0E" w:rsidRPr="001F0913" w:rsidRDefault="00B07C90" w:rsidP="00B07C90">
            <w:pPr>
              <w:tabs>
                <w:tab w:val="left" w:pos="634"/>
              </w:tabs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ab/>
            </w:r>
          </w:p>
        </w:tc>
        <w:tc>
          <w:tcPr>
            <w:tcW w:w="3908" w:type="dxa"/>
            <w:shd w:val="clear" w:color="auto" w:fill="auto"/>
          </w:tcPr>
          <w:p w:rsidR="00900B0E" w:rsidRPr="001F0913" w:rsidRDefault="00F568DD" w:rsidP="00B07C90">
            <w:pPr>
              <w:tabs>
                <w:tab w:val="center" w:pos="1846"/>
              </w:tabs>
              <w:rPr>
                <w:rFonts w:ascii="Arial" w:hAnsi="Arial" w:cs="Arial"/>
                <w:sz w:val="20"/>
              </w:rPr>
            </w:pPr>
            <w:r w:rsidRPr="001F0913">
              <w:rPr>
                <w:rFonts w:ascii="Arial" w:hAnsi="Arial" w:cs="Arial"/>
                <w:noProof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15240</wp:posOffset>
                      </wp:positionH>
                      <wp:positionV relativeFrom="paragraph">
                        <wp:posOffset>259715</wp:posOffset>
                      </wp:positionV>
                      <wp:extent cx="2295525" cy="0"/>
                      <wp:effectExtent l="9525" t="6350" r="9525" b="12700"/>
                      <wp:wrapNone/>
                      <wp:docPr id="1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2955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76BBD2" id="AutoShape 5" o:spid="_x0000_s1026" type="#_x0000_t32" style="position:absolute;margin-left:1.2pt;margin-top:20.45pt;width:180.7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C8dHAIAADsEAAAOAAAAZHJzL2Uyb0RvYy54bWysU9tu2zAMfR+wfxD0nvgyp0uMOEVhJ3vp&#10;1gDtPkCRZFuYLAmSEicY9u+jlAva7mUYlgeFMsnDQx5qeX8cJDpw64RWFc6mKUZcUc2E6ir8/WUz&#10;mWPkPFGMSK14hU/c4fvVxw/L0ZQ8172WjFsEIMqVo6lw770pk8TRng/ETbXhCpyttgPxcLVdwiwZ&#10;AX2QSZ6md8moLTNWU+4cfG3OTryK+G3LqX9qW8c9khUGbj6eNp67cCarJSk7S0wv6IUG+QcWAxEK&#10;it6gGuIJ2lvxB9QgqNVOt35K9ZDothWUxx6gmyx9181zTwyPvcBwnLmNyf0/WPrtsLVIMNAOI0UG&#10;kOhh73WsjGZhPKNxJUTVamtDg/Sons2jpj8cUrruiep4DH45GcjNQkbyJiVcnIEiu/GrZhBDAD/O&#10;6tjaIUDCFNAxSnK6ScKPHlH4mOeL2SyfYUSvvoSU10Rjnf/C9YCCUWHnLRFd72utFAivbRbLkMOj&#10;84EWKa8JoarSGyFl1F8qNFZ4EeoEj9NSsOCMF9vtamnRgYQNir/Y47swq/eKRbCeE7a+2J4Iebah&#10;uFQBDxoDOhfrvCI/F+liPV/Pi0mR360nRdo0k4dNXUzuNtnnWfOpqesm+xWoZUXZC8a4Cuyu65oV&#10;f7cOl4dzXrTbwt7GkLxFj/MCstf/SDoqG8Q8r8VOs9PWXhWHDY3Bl9cUnsDrO9iv3/zqNwAAAP//&#10;AwBQSwMEFAAGAAgAAAAhAK8V6hncAAAABwEAAA8AAABkcnMvZG93bnJldi54bWxMjsFuwjAQRO+V&#10;+g/WVuJSFZtAUUnjIITUQ48FpF5NvE3SxusodkjK13crDnCbnRnNvmw9ukacsAu1Jw2zqQKBVHhb&#10;U6nhsH97egERoiFrGk+o4RcDrPP7u8yk1g/0gaddLAWPUEiNhirGNpUyFBU6E6a+ReLsy3fORD67&#10;UtrODDzuGpkotZTO1MQfKtPitsLiZ9c7DRj655narFx5eD8Pj5/J+Xto91pPHsbNK4iIY7yW4R+f&#10;0SFnpqPvyQbRaEgWXNSwUCsQHM+XcxbHiyHzTN7y538AAAD//wMAUEsBAi0AFAAGAAgAAAAhALaD&#10;OJL+AAAA4QEAABMAAAAAAAAAAAAAAAAAAAAAAFtDb250ZW50X1R5cGVzXS54bWxQSwECLQAUAAYA&#10;CAAAACEAOP0h/9YAAACUAQAACwAAAAAAAAAAAAAAAAAvAQAAX3JlbHMvLnJlbHNQSwECLQAUAAYA&#10;CAAAACEAAnwvHRwCAAA7BAAADgAAAAAAAAAAAAAAAAAuAgAAZHJzL2Uyb0RvYy54bWxQSwECLQAU&#10;AAYACAAAACEArxXqGdwAAAAHAQAADwAAAAAAAAAAAAAAAAB2BAAAZHJzL2Rvd25yZXYueG1sUEsF&#10;BgAAAAAEAAQA8wAAAH8FAAAAAA==&#10;"/>
                  </w:pict>
                </mc:Fallback>
              </mc:AlternateContent>
            </w:r>
            <w:r w:rsidR="00B07C90">
              <w:rPr>
                <w:rFonts w:ascii="Arial" w:hAnsi="Arial" w:cs="Arial"/>
                <w:sz w:val="20"/>
              </w:rPr>
              <w:tab/>
            </w:r>
          </w:p>
        </w:tc>
      </w:tr>
      <w:tr w:rsidR="00900B0E" w:rsidRPr="001F0913" w:rsidTr="00900B0E">
        <w:tc>
          <w:tcPr>
            <w:tcW w:w="3794" w:type="dxa"/>
            <w:shd w:val="clear" w:color="auto" w:fill="auto"/>
          </w:tcPr>
          <w:p w:rsidR="00900B0E" w:rsidRPr="001A2522" w:rsidRDefault="00720422" w:rsidP="00BE3AB1">
            <w:pPr>
              <w:jc w:val="center"/>
              <w:rPr>
                <w:rFonts w:ascii="Arial" w:hAnsi="Arial" w:cs="Arial"/>
                <w:b/>
                <w:sz w:val="20"/>
              </w:rPr>
            </w:pPr>
            <w:bookmarkStart w:id="3" w:name="firma1"/>
            <w:bookmarkEnd w:id="3"/>
            <w:r>
              <w:rPr>
                <w:rFonts w:ascii="Arial" w:hAnsi="Arial" w:cs="Arial"/>
                <w:b/>
                <w:sz w:val="20"/>
              </w:rPr>
              <w:t>ING. RAÚL EVERARDO GUTIÉRREZ CASTAÑEDA</w:t>
            </w:r>
          </w:p>
          <w:p w:rsidR="00900B0E" w:rsidRPr="001A2522" w:rsidRDefault="00720422" w:rsidP="001A2522">
            <w:pPr>
              <w:jc w:val="center"/>
              <w:rPr>
                <w:rFonts w:ascii="Arial" w:hAnsi="Arial" w:cs="Arial"/>
                <w:b/>
                <w:sz w:val="20"/>
              </w:rPr>
            </w:pPr>
            <w:bookmarkStart w:id="4" w:name="Cargo1"/>
            <w:bookmarkEnd w:id="4"/>
            <w:r>
              <w:rPr>
                <w:rFonts w:ascii="Arial" w:hAnsi="Arial" w:cs="Arial"/>
                <w:b/>
                <w:sz w:val="20"/>
              </w:rPr>
              <w:t>PRESIDENTE MUNICIPAL</w:t>
            </w:r>
          </w:p>
        </w:tc>
        <w:tc>
          <w:tcPr>
            <w:tcW w:w="1276" w:type="dxa"/>
            <w:shd w:val="clear" w:color="auto" w:fill="auto"/>
          </w:tcPr>
          <w:p w:rsidR="00900B0E" w:rsidRPr="001F0913" w:rsidRDefault="00B07C90" w:rsidP="00B07C90">
            <w:pPr>
              <w:tabs>
                <w:tab w:val="left" w:pos="668"/>
              </w:tabs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ab/>
            </w:r>
          </w:p>
        </w:tc>
        <w:tc>
          <w:tcPr>
            <w:tcW w:w="3908" w:type="dxa"/>
            <w:shd w:val="clear" w:color="auto" w:fill="auto"/>
          </w:tcPr>
          <w:p w:rsidR="00900B0E" w:rsidRPr="001A2522" w:rsidRDefault="00720422" w:rsidP="00BE3AB1">
            <w:pPr>
              <w:jc w:val="center"/>
              <w:rPr>
                <w:rFonts w:ascii="Arial" w:hAnsi="Arial" w:cs="Arial"/>
                <w:b/>
                <w:sz w:val="20"/>
              </w:rPr>
            </w:pPr>
            <w:bookmarkStart w:id="5" w:name="firma2"/>
            <w:bookmarkEnd w:id="5"/>
            <w:r>
              <w:rPr>
                <w:rFonts w:ascii="Arial" w:hAnsi="Arial" w:cs="Arial"/>
                <w:b/>
                <w:sz w:val="20"/>
              </w:rPr>
              <w:t>MTRO. ARNOLDO SOLÓRZANO CUEVAS</w:t>
            </w:r>
          </w:p>
          <w:p w:rsidR="00900B0E" w:rsidRPr="001A2522" w:rsidRDefault="00720422" w:rsidP="00B07C90">
            <w:pPr>
              <w:jc w:val="center"/>
              <w:rPr>
                <w:rFonts w:ascii="Arial" w:hAnsi="Arial" w:cs="Arial"/>
                <w:b/>
                <w:sz w:val="20"/>
              </w:rPr>
            </w:pPr>
            <w:bookmarkStart w:id="6" w:name="Cargo2"/>
            <w:bookmarkEnd w:id="6"/>
            <w:r>
              <w:rPr>
                <w:rFonts w:ascii="Arial" w:hAnsi="Arial" w:cs="Arial"/>
                <w:b/>
                <w:sz w:val="20"/>
              </w:rPr>
              <w:t>TESORERO MUNICIPAL</w:t>
            </w:r>
          </w:p>
        </w:tc>
      </w:tr>
    </w:tbl>
    <w:p w:rsidR="00002A2C" w:rsidRDefault="00002A2C">
      <w:pPr>
        <w:rPr>
          <w:rFonts w:ascii="Arial" w:hAnsi="Arial" w:cs="Arial"/>
        </w:rPr>
      </w:pPr>
    </w:p>
    <w:p w:rsidR="00900B0E" w:rsidRPr="00721735" w:rsidRDefault="00900B0E" w:rsidP="00DB3177">
      <w:pPr>
        <w:jc w:val="center"/>
        <w:rPr>
          <w:rFonts w:ascii="C39HrP24DhTt" w:hAnsi="C39HrP24DhTt" w:cs="Arial"/>
          <w:sz w:val="44"/>
          <w:szCs w:val="44"/>
        </w:rPr>
      </w:pPr>
    </w:p>
    <w:p w:rsidR="00900B0E" w:rsidRDefault="00900B0E" w:rsidP="002A42CF">
      <w:pPr>
        <w:rPr>
          <w:rFonts w:ascii="Arial" w:hAnsi="Arial" w:cs="Arial"/>
          <w:sz w:val="24"/>
          <w:szCs w:val="24"/>
        </w:rPr>
      </w:pPr>
    </w:p>
    <w:p w:rsidR="002A42CF" w:rsidRPr="00076359" w:rsidRDefault="00720422" w:rsidP="002A42CF">
      <w:pPr>
        <w:jc w:val="center"/>
        <w:rPr>
          <w:rFonts w:ascii="C39HrP24DhTt" w:hAnsi="C39HrP24DhTt" w:cs="Arial"/>
          <w:sz w:val="44"/>
          <w:szCs w:val="44"/>
        </w:rPr>
      </w:pPr>
      <w:bookmarkStart w:id="7" w:name="codigo"/>
      <w:bookmarkEnd w:id="7"/>
      <w:r>
        <w:rPr>
          <w:rFonts w:ascii="C39HrP24DhTt" w:hAnsi="C39HrP24DhTt" w:cs="Arial"/>
          <w:sz w:val="44"/>
          <w:szCs w:val="44"/>
        </w:rPr>
        <w:t>ASEJ2022-14-27-03-2023-1</w:t>
      </w:r>
    </w:p>
    <w:p w:rsidR="002A42CF" w:rsidRDefault="002A42CF" w:rsidP="00002A2C">
      <w:pPr>
        <w:rPr>
          <w:rFonts w:ascii="Arial" w:hAnsi="Arial" w:cs="Arial"/>
          <w:sz w:val="24"/>
          <w:szCs w:val="24"/>
        </w:rPr>
      </w:pPr>
    </w:p>
    <w:p w:rsidR="00002A2C" w:rsidRPr="00B157EC" w:rsidRDefault="00002A2C" w:rsidP="00002A2C">
      <w:pPr>
        <w:rPr>
          <w:rFonts w:ascii="Arial" w:hAnsi="Arial" w:cs="Arial"/>
          <w:sz w:val="24"/>
          <w:szCs w:val="24"/>
        </w:rPr>
      </w:pPr>
      <w:r w:rsidRPr="00B157EC">
        <w:rPr>
          <w:rFonts w:ascii="Arial" w:hAnsi="Arial" w:cs="Arial"/>
          <w:sz w:val="24"/>
          <w:szCs w:val="24"/>
        </w:rPr>
        <w:t>Bajo protesta de decir verdad declaramos que los Estados Financieros y sus Notas son razonablemente correctos y responsabilidad del emisor.</w:t>
      </w:r>
    </w:p>
    <w:p w:rsidR="00002A2C" w:rsidRPr="007326BD" w:rsidRDefault="00002A2C">
      <w:pPr>
        <w:rPr>
          <w:rFonts w:ascii="Arial" w:hAnsi="Arial" w:cs="Arial"/>
        </w:rPr>
      </w:pPr>
    </w:p>
    <w:sectPr w:rsidR="00002A2C" w:rsidRPr="007326BD" w:rsidSect="0080660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39HrP24DhTt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5E83"/>
    <w:rsid w:val="00002A2C"/>
    <w:rsid w:val="00076359"/>
    <w:rsid w:val="00076D0B"/>
    <w:rsid w:val="000D0F62"/>
    <w:rsid w:val="001A2522"/>
    <w:rsid w:val="001F207A"/>
    <w:rsid w:val="00203DB3"/>
    <w:rsid w:val="002A42CF"/>
    <w:rsid w:val="0040191D"/>
    <w:rsid w:val="00720422"/>
    <w:rsid w:val="007326BD"/>
    <w:rsid w:val="007D77B1"/>
    <w:rsid w:val="00806603"/>
    <w:rsid w:val="00900B0E"/>
    <w:rsid w:val="00A45E83"/>
    <w:rsid w:val="00A74DC0"/>
    <w:rsid w:val="00B07C90"/>
    <w:rsid w:val="00BE3AB1"/>
    <w:rsid w:val="00D27CAF"/>
    <w:rsid w:val="00D64D9B"/>
    <w:rsid w:val="00DB3177"/>
    <w:rsid w:val="00F56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4D11F27-BE0C-42CC-A550-C708103DE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6603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45E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817F13-EC76-4967-8B64-8863F58AB7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2846</Words>
  <Characters>15655</Characters>
  <Application>Microsoft Office Word</Application>
  <DocSecurity>0</DocSecurity>
  <Lines>130</Lines>
  <Paragraphs>36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ASEJ</Company>
  <LinksUpToDate>false</LinksUpToDate>
  <CharactersWithSpaces>18465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ASEJ;Ramiro Ochoa Cisneros</dc:creator>
  <cp:keywords/>
  <cp:lastModifiedBy>Leticia Torres</cp:lastModifiedBy>
  <cp:revision>6</cp:revision>
  <dcterms:created xsi:type="dcterms:W3CDTF">2020-05-27T16:03:00Z</dcterms:created>
  <dcterms:modified xsi:type="dcterms:W3CDTF">2023-03-27T19:32:00Z</dcterms:modified>
</cp:coreProperties>
</file>