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9F5BF2" w:rsidRDefault="00D56DD6" w:rsidP="00245F49">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NOTAS A LOS ESTADOS FINANCIEROS</w:t>
            </w:r>
          </w:p>
          <w:p w:rsidR="00A45E83" w:rsidRPr="006628DA" w:rsidRDefault="00245F49" w:rsidP="006628DA">
            <w:pPr>
              <w:spacing w:after="0" w:line="240" w:lineRule="auto"/>
              <w:jc w:val="center"/>
              <w:rPr>
                <w:rFonts w:ascii="Arial" w:hAnsi="Arial" w:cs="Arial"/>
                <w:b/>
                <w:sz w:val="24"/>
                <w:szCs w:val="28"/>
              </w:rPr>
            </w:pPr>
            <w:r w:rsidRPr="004A7026">
              <w:rPr>
                <w:rFonts w:ascii="Arial" w:hAnsi="Arial" w:cs="Arial"/>
                <w:b/>
                <w:sz w:val="24"/>
                <w:szCs w:val="28"/>
              </w:rPr>
              <w:t xml:space="preserve"> DE GESTIÓN ADMINISTRATIVA</w:t>
            </w:r>
          </w:p>
          <w:p w:rsidR="00A45E83" w:rsidRPr="00EF11D0" w:rsidRDefault="00D56DD6"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30 DE JUNIO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D56DD6" w:rsidRDefault="00D56DD6" w:rsidP="00D56DD6">
            <w:pPr>
              <w:autoSpaceDE w:val="0"/>
              <w:autoSpaceDN w:val="0"/>
              <w:adjustRightInd w:val="0"/>
              <w:spacing w:after="160" w:line="252" w:lineRule="auto"/>
              <w:jc w:val="center"/>
              <w:rPr>
                <w:rFonts w:ascii="Arial" w:hAnsi="Arial" w:cs="Arial"/>
                <w:lang w:eastAsia="es-MX"/>
              </w:rPr>
            </w:pPr>
            <w:bookmarkStart w:id="2" w:name="cuerpo"/>
            <w:bookmarkEnd w:id="2"/>
            <w:r>
              <w:rPr>
                <w:rFonts w:ascii="Arial" w:hAnsi="Arial" w:cs="Arial"/>
                <w:lang w:eastAsia="es-MX"/>
              </w:rPr>
              <w:t>NOTAS A LOS ESTADOS FINANCIEROS</w:t>
            </w:r>
          </w:p>
          <w:p w:rsidR="00D56DD6" w:rsidRDefault="00D56DD6" w:rsidP="00D56DD6">
            <w:pPr>
              <w:autoSpaceDE w:val="0"/>
              <w:autoSpaceDN w:val="0"/>
              <w:adjustRightInd w:val="0"/>
              <w:spacing w:after="160" w:line="252" w:lineRule="auto"/>
              <w:rPr>
                <w:rFonts w:ascii="Arial" w:hAnsi="Arial" w:cs="Arial"/>
                <w:lang w:eastAsia="es-MX"/>
              </w:rPr>
            </w:pPr>
            <w:r>
              <w:rPr>
                <w:rFonts w:ascii="Arial" w:hAnsi="Arial" w:cs="Arial"/>
                <w:lang w:eastAsia="es-MX"/>
              </w:rPr>
              <w:t xml:space="preserve"> </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C) NOTAS DE GESTIÓN ADMINISTRATIVA</w:t>
            </w:r>
          </w:p>
          <w:p w:rsidR="00D56DD6" w:rsidRDefault="00D56DD6" w:rsidP="00D56DD6">
            <w:pPr>
              <w:autoSpaceDE w:val="0"/>
              <w:autoSpaceDN w:val="0"/>
              <w:adjustRightInd w:val="0"/>
              <w:spacing w:after="160" w:line="252" w:lineRule="auto"/>
              <w:jc w:val="both"/>
              <w:rPr>
                <w:rFonts w:ascii="Arial" w:hAnsi="Arial" w:cs="Arial"/>
                <w:b/>
                <w:bCs/>
                <w:lang w:eastAsia="es-MX"/>
              </w:rPr>
            </w:pP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 Introducción</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Los Estados Financieros de los entes públicos, proveen de información financiera a los principales usuarios de la misma, al Congreso y a los ciudadanos.</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El objetivo del presente documento es la revelación del contexto y de los aspectos económicos-financieros más relevantes que influyeron en las decisiones del período, y que deberán ser considerados en la elaboración de los estados financieros para la mayor comprensión de los mismos y sus particularidades.</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2. Panorama Económico y Financiero</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 las principales condiciones económico- financieras bajo las cuales el ente público estuvo operando; y las cuales influyeron en la toma de decisiones de la administración; tanto a nivel local como federal.</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3. Autorización e Historia</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Fecha de creación del ente.</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xml:space="preserve">Tamazula cuenta con Ayuntamiento Constitucional desde el año de 1820, un año anterior a la consumación de la independencia nacional. </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Principales cambios en su estructura.</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Años posteriores, dentro del proceso de reorganización político-administrativo, el 8 de abril de 1844, el Congreso de Jalisco, mediante Decreto no. 5 ordenó la instalación formal del Ayuntamiento de Tamazula, el cual debía, en ese entonces, quedar integrado por dos Alcaldes, cuatro Regidores y un Sindico; siendo el Cabildo el máximo órgano del Gobierno Civil, elegido mediante el sufragio popular.</w:t>
            </w:r>
          </w:p>
          <w:p w:rsidR="00D56DD6" w:rsidRDefault="00D56DD6" w:rsidP="00D56DD6">
            <w:pPr>
              <w:autoSpaceDE w:val="0"/>
              <w:autoSpaceDN w:val="0"/>
              <w:adjustRightInd w:val="0"/>
              <w:spacing w:after="160" w:line="252" w:lineRule="auto"/>
              <w:ind w:left="720"/>
              <w:jc w:val="both"/>
              <w:rPr>
                <w:rFonts w:ascii="Arial" w:hAnsi="Arial" w:cs="Arial"/>
                <w:lang w:eastAsia="es-MX"/>
              </w:rPr>
            </w:pP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4. Organización y Objeto Social</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Objeto social.</w:t>
            </w:r>
          </w:p>
          <w:p w:rsidR="00D56DD6" w:rsidRDefault="00D56DD6" w:rsidP="00D56DD6">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1.</w:t>
            </w:r>
            <w:r>
              <w:rPr>
                <w:rFonts w:ascii="Arial" w:hAnsi="Arial" w:cs="Arial"/>
                <w:color w:val="000000"/>
                <w:lang w:eastAsia="es-MX"/>
              </w:rPr>
              <w:tab/>
              <w:t>El bienestar de la comunidad local y su desarrollo cultural, social y material;</w:t>
            </w:r>
          </w:p>
          <w:p w:rsidR="00D56DD6" w:rsidRDefault="00D56DD6" w:rsidP="00D56DD6">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2.</w:t>
            </w:r>
            <w:r>
              <w:rPr>
                <w:rFonts w:ascii="Arial" w:hAnsi="Arial" w:cs="Arial"/>
                <w:color w:val="000000"/>
                <w:lang w:eastAsia="es-MX"/>
              </w:rPr>
              <w:tab/>
              <w:t>La protección de la salud y la seguridad de las personas;</w:t>
            </w:r>
          </w:p>
          <w:p w:rsidR="00D56DD6" w:rsidRDefault="00D56DD6" w:rsidP="00D56DD6">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3.</w:t>
            </w:r>
            <w:r>
              <w:rPr>
                <w:rFonts w:ascii="Arial" w:hAnsi="Arial" w:cs="Arial"/>
                <w:color w:val="000000"/>
                <w:lang w:eastAsia="es-MX"/>
              </w:rPr>
              <w:tab/>
              <w:t>El fomento del civismo y de la solidaridad entre los vecinos; y</w:t>
            </w:r>
          </w:p>
          <w:p w:rsidR="00D56DD6" w:rsidRDefault="00D56DD6" w:rsidP="00D56DD6">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4.</w:t>
            </w:r>
            <w:r>
              <w:rPr>
                <w:rFonts w:ascii="Arial" w:hAnsi="Arial" w:cs="Arial"/>
                <w:color w:val="000000"/>
                <w:lang w:eastAsia="es-MX"/>
              </w:rPr>
              <w:tab/>
              <w:t>La cooperación con otras Municipalidades y entidades para el cumplimiento de obras de interés colectivo, dentro de sus fines específicos.</w:t>
            </w:r>
          </w:p>
          <w:p w:rsidR="00D56DD6" w:rsidRDefault="00D56DD6" w:rsidP="00D56DD6">
            <w:pPr>
              <w:autoSpaceDE w:val="0"/>
              <w:autoSpaceDN w:val="0"/>
              <w:adjustRightInd w:val="0"/>
              <w:spacing w:after="160" w:line="252" w:lineRule="auto"/>
              <w:ind w:left="720"/>
              <w:jc w:val="both"/>
              <w:rPr>
                <w:rFonts w:ascii="Arial" w:hAnsi="Arial" w:cs="Arial"/>
                <w:lang w:eastAsia="es-MX"/>
              </w:rPr>
            </w:pP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 actividad.</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Administración pública municipal en general y actividades asistenciales.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Ejercicio fiscal.</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2017</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Régimen jurídico.</w:t>
            </w:r>
          </w:p>
          <w:p w:rsidR="00D56DD6" w:rsidRDefault="00D56DD6" w:rsidP="00D56DD6">
            <w:pPr>
              <w:autoSpaceDE w:val="0"/>
              <w:autoSpaceDN w:val="0"/>
              <w:adjustRightInd w:val="0"/>
              <w:spacing w:after="160" w:line="252" w:lineRule="auto"/>
              <w:ind w:left="720"/>
              <w:rPr>
                <w:rFonts w:ascii="Arial" w:hAnsi="Arial" w:cs="Arial"/>
                <w:lang w:eastAsia="es-MX"/>
              </w:rPr>
            </w:pPr>
            <w:r>
              <w:rPr>
                <w:rFonts w:ascii="Arial" w:hAnsi="Arial" w:cs="Arial"/>
                <w:lang w:eastAsia="es-MX"/>
              </w:rPr>
              <w:t>Persona Moral con Fines no Lucrativos</w:t>
            </w:r>
          </w:p>
          <w:p w:rsidR="00D56DD6" w:rsidRDefault="00D56DD6" w:rsidP="00D56DD6">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e)</w:t>
            </w:r>
            <w:r>
              <w:rPr>
                <w:rFonts w:ascii="Arial" w:hAnsi="Arial" w:cs="Arial"/>
                <w:lang w:eastAsia="es-MX"/>
              </w:rPr>
              <w:tab/>
              <w:t xml:space="preserve">Consideraciones fiscales del ente: </w:t>
            </w:r>
          </w:p>
          <w:p w:rsidR="00D56DD6" w:rsidRDefault="00D56DD6" w:rsidP="00D56DD6">
            <w:pPr>
              <w:autoSpaceDE w:val="0"/>
              <w:autoSpaceDN w:val="0"/>
              <w:adjustRightInd w:val="0"/>
              <w:spacing w:after="160" w:line="252" w:lineRule="auto"/>
              <w:ind w:left="720"/>
              <w:rPr>
                <w:rFonts w:ascii="Arial" w:hAnsi="Arial" w:cs="Arial"/>
                <w:lang w:eastAsia="es-MX"/>
              </w:rPr>
            </w:pPr>
            <w:r>
              <w:rPr>
                <w:rFonts w:ascii="Arial" w:hAnsi="Arial" w:cs="Arial"/>
                <w:lang w:eastAsia="es-MX"/>
              </w:rPr>
              <w:t>Entero de retenciones mensuales de ISR por sueldos y salarios.</w:t>
            </w:r>
          </w:p>
          <w:p w:rsidR="00D56DD6" w:rsidRDefault="00D56DD6" w:rsidP="00D56DD6">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f)</w:t>
            </w:r>
            <w:r>
              <w:rPr>
                <w:rFonts w:ascii="Arial" w:hAnsi="Arial" w:cs="Arial"/>
                <w:lang w:eastAsia="es-MX"/>
              </w:rPr>
              <w:tab/>
              <w:t>Estructura organizacional básica.</w:t>
            </w:r>
          </w:p>
          <w:p w:rsidR="00D56DD6" w:rsidRDefault="00D56DD6" w:rsidP="00D56DD6">
            <w:pPr>
              <w:autoSpaceDE w:val="0"/>
              <w:autoSpaceDN w:val="0"/>
              <w:adjustRightInd w:val="0"/>
              <w:spacing w:after="160" w:line="252" w:lineRule="auto"/>
              <w:jc w:val="center"/>
              <w:rPr>
                <w:rFonts w:ascii="Arial" w:hAnsi="Arial" w:cs="Arial"/>
                <w:b/>
                <w:bCs/>
                <w:lang w:eastAsia="es-MX"/>
              </w:rPr>
            </w:pPr>
            <w:r>
              <w:rPr>
                <w:rFonts w:ascii="Arial" w:hAnsi="Arial" w:cs="Arial"/>
                <w:b/>
                <w:bCs/>
                <w:lang w:eastAsia="es-MX"/>
              </w:rPr>
              <w:t>PLENO DEL H. AYUNTAMIENTO ADMINISTRACIÓN 2021-2024</w:t>
            </w:r>
          </w:p>
          <w:p w:rsidR="00D56DD6" w:rsidRDefault="00D56DD6" w:rsidP="00D56DD6">
            <w:pPr>
              <w:autoSpaceDE w:val="0"/>
              <w:autoSpaceDN w:val="0"/>
              <w:adjustRightInd w:val="0"/>
              <w:spacing w:after="160" w:line="252" w:lineRule="auto"/>
              <w:jc w:val="both"/>
              <w:rPr>
                <w:rFonts w:ascii="Arial" w:hAnsi="Arial" w:cs="Arial"/>
                <w:b/>
                <w:bCs/>
                <w:lang w:eastAsia="es-MX"/>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78"/>
              <w:gridCol w:w="4118"/>
            </w:tblGrid>
            <w:tr w:rsidR="00D56DD6">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 xml:space="preserve">ING. RAUL EVERARDO GUTIERREZ CASTAÑEDA PRESIDENTE </w:t>
                  </w:r>
                </w:p>
              </w:tc>
              <w:tc>
                <w:tcPr>
                  <w:tcW w:w="6096"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LIC. FERNANDO GODINEZ LARA SECRETARIO GENERAL</w:t>
                  </w:r>
                </w:p>
              </w:tc>
            </w:tr>
            <w:tr w:rsidR="00D56DD6">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SINDI NAYELI BRAVO MUÑIZ SÍNDICO MUNICIPAL</w:t>
                  </w:r>
                </w:p>
              </w:tc>
              <w:tc>
                <w:tcPr>
                  <w:tcW w:w="6096"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RICARDO CERVANTES GARCIA REGIDOR</w:t>
                  </w:r>
                </w:p>
              </w:tc>
            </w:tr>
            <w:tr w:rsidR="00D56DD6">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ABEL TEJEDA NAVARRO REGIDOR</w:t>
                  </w:r>
                </w:p>
              </w:tc>
              <w:tc>
                <w:tcPr>
                  <w:tcW w:w="6096"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LUIS FERNANDO LOPEZ LUGO REGIDOR</w:t>
                  </w:r>
                </w:p>
              </w:tc>
            </w:tr>
            <w:tr w:rsidR="00D56DD6">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APOLINAR ZEPEDA TORRES REGIDOR</w:t>
                  </w:r>
                </w:p>
              </w:tc>
              <w:tc>
                <w:tcPr>
                  <w:tcW w:w="6096"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MODESTO BETANCOURT RAMIREZ REGIDOR</w:t>
                  </w:r>
                </w:p>
              </w:tc>
            </w:tr>
            <w:tr w:rsidR="00D56DD6">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 GUADALUPE GONZALEZ SANTILLAN REGIDORA</w:t>
                  </w:r>
                </w:p>
              </w:tc>
              <w:tc>
                <w:tcPr>
                  <w:tcW w:w="6096"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MARCELA GUADALUPE GMUNGUIA GARCÍA REG</w:t>
                  </w:r>
                </w:p>
              </w:tc>
            </w:tr>
            <w:tr w:rsidR="00D56DD6">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JULIETA TORRES BARBOSA REGIDORA</w:t>
                  </w:r>
                </w:p>
              </w:tc>
              <w:tc>
                <w:tcPr>
                  <w:tcW w:w="6096"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ADRIANA LETICIA LOPEZ HERNANDEZ REGIDORA</w:t>
                  </w:r>
                </w:p>
              </w:tc>
            </w:tr>
          </w:tbl>
          <w:p w:rsidR="00D56DD6" w:rsidRDefault="00D56DD6" w:rsidP="00D56DD6">
            <w:pPr>
              <w:autoSpaceDE w:val="0"/>
              <w:autoSpaceDN w:val="0"/>
              <w:adjustRightInd w:val="0"/>
              <w:spacing w:after="160" w:line="252" w:lineRule="auto"/>
              <w:jc w:val="both"/>
              <w:rPr>
                <w:rFonts w:ascii="Arial" w:hAnsi="Arial" w:cs="Arial"/>
                <w:b/>
                <w:bCs/>
                <w:lang w:eastAsia="es-MX"/>
              </w:rPr>
            </w:pPr>
          </w:p>
          <w:p w:rsidR="00D56DD6" w:rsidRDefault="00D56DD6" w:rsidP="00D56DD6">
            <w:pPr>
              <w:autoSpaceDE w:val="0"/>
              <w:autoSpaceDN w:val="0"/>
              <w:adjustRightInd w:val="0"/>
              <w:spacing w:after="160" w:line="252" w:lineRule="auto"/>
              <w:rPr>
                <w:rFonts w:ascii="Arial" w:hAnsi="Arial" w:cs="Arial"/>
                <w:lang w:eastAsia="es-MX"/>
              </w:rPr>
            </w:pPr>
          </w:p>
          <w:p w:rsidR="00D56DD6" w:rsidRDefault="00D56DD6" w:rsidP="00D56DD6">
            <w:pPr>
              <w:autoSpaceDE w:val="0"/>
              <w:autoSpaceDN w:val="0"/>
              <w:adjustRightInd w:val="0"/>
              <w:spacing w:after="160" w:line="252" w:lineRule="auto"/>
              <w:jc w:val="center"/>
              <w:rPr>
                <w:rFonts w:ascii="Arial" w:hAnsi="Arial" w:cs="Arial"/>
                <w:b/>
                <w:bCs/>
                <w:sz w:val="16"/>
                <w:szCs w:val="16"/>
                <w:lang w:eastAsia="es-MX"/>
              </w:rPr>
            </w:pPr>
            <w:r>
              <w:rPr>
                <w:rFonts w:ascii="Arial" w:hAnsi="Arial" w:cs="Arial"/>
                <w:b/>
                <w:bCs/>
                <w:sz w:val="16"/>
                <w:szCs w:val="16"/>
                <w:lang w:eastAsia="es-MX"/>
              </w:rPr>
              <w:t>COMISIONES EDILICIAS H. AYUNTAMIENTO ADMINISTRACIÓN 2021-2024</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65"/>
              <w:gridCol w:w="1412"/>
              <w:gridCol w:w="2666"/>
              <w:gridCol w:w="3953"/>
            </w:tblGrid>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b/>
                      <w:bCs/>
                      <w:sz w:val="14"/>
                      <w:szCs w:val="14"/>
                      <w:lang w:val="es-ES" w:eastAsia="es-MX"/>
                    </w:rPr>
                  </w:pPr>
                  <w:r>
                    <w:rPr>
                      <w:rFonts w:ascii="Tahoma" w:hAnsi="Tahoma" w:cs="Tahoma"/>
                      <w:b/>
                      <w:bCs/>
                      <w:sz w:val="14"/>
                      <w:szCs w:val="14"/>
                      <w:lang w:val="es-ES" w:eastAsia="es-MX"/>
                    </w:rPr>
                    <w:t xml:space="preserve">No. </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b/>
                      <w:bCs/>
                      <w:sz w:val="14"/>
                      <w:szCs w:val="14"/>
                      <w:lang w:val="es-ES" w:eastAsia="es-MX"/>
                    </w:rPr>
                  </w:pPr>
                  <w:r>
                    <w:rPr>
                      <w:rFonts w:ascii="Tahoma" w:hAnsi="Tahoma" w:cs="Tahoma"/>
                      <w:b/>
                      <w:bCs/>
                      <w:sz w:val="14"/>
                      <w:szCs w:val="14"/>
                      <w:lang w:val="es-ES" w:eastAsia="es-MX"/>
                    </w:rPr>
                    <w:t>Comisión</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b/>
                      <w:bCs/>
                      <w:sz w:val="14"/>
                      <w:szCs w:val="14"/>
                      <w:lang w:val="es-ES" w:eastAsia="es-MX"/>
                    </w:rPr>
                  </w:pPr>
                  <w:r>
                    <w:rPr>
                      <w:rFonts w:ascii="Tahoma" w:hAnsi="Tahoma" w:cs="Tahoma"/>
                      <w:b/>
                      <w:bCs/>
                      <w:sz w:val="14"/>
                      <w:szCs w:val="14"/>
                      <w:lang w:val="es-ES" w:eastAsia="es-MX"/>
                    </w:rPr>
                    <w:t>Presidente</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b/>
                      <w:bCs/>
                      <w:sz w:val="14"/>
                      <w:szCs w:val="14"/>
                      <w:lang w:val="es-ES" w:eastAsia="es-MX"/>
                    </w:rPr>
                  </w:pPr>
                  <w:r>
                    <w:rPr>
                      <w:rFonts w:ascii="Tahoma" w:hAnsi="Tahoma" w:cs="Tahoma"/>
                      <w:b/>
                      <w:bCs/>
                      <w:sz w:val="14"/>
                      <w:szCs w:val="14"/>
                      <w:lang w:val="es-ES" w:eastAsia="es-MX"/>
                    </w:rPr>
                    <w:t>Integrantes de la Mesa</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Gobernación, re</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Raúl Everardo Gutiérrez Castañeda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Julieta Torres Barbosa y C. Adriana Leticia López H</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II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Hacienda pública</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Julieta Torres Barbosa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Raúl Everardo Gutiérrez Castañeda, C. Sindi Nayeli Bravo</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III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Función pública, t</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Raúl Everardo Gutiérrez Castañeda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Ricardo Cervantes García  y C. Julieta Torres Barbosa</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IV</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Derechos humanos </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Julieta Torres Barbosa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Luis Fehrnando López Lugo, C. Ma. Guadalupe González S</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V</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Desarrollo social y h</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Marcela Guadalupe Murguía García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Julieta Torres Barbosa, C. Ma. Guadalupe González S</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VI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Desarrollo agrop</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Abel Tejeda Navarro</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Sindi Nayeli Bravo Muñiz y C. Apolinar Zepeda Torres</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VII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Desarrollo urbano </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Adriana Leticia López Hernández</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Raúl Everardo Gutiérrez Castañedo y C. Julieta Torres B</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VIII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Desarrollo ambiental</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Adriana Leticia López Hernández</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Abel Tejeda Navarro,  C. Marcela Guadalupe Munguía G</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IX</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Desarrollo cultural </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Ricardo Cervantes García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C. Julieta Torres Barbosa y  C. Marcela Guadalupe Munguía </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Cultura de la salud</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C. Apolinar Zepeda Torres </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Luis Fehrnando López Lugo y C. Ricardo Cervantes García.</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Desarrollo ec</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Luis Fehrnando López Lugo</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Sindi Nayeli Bravo Muñiz y C. Abel Tejeda Navarro</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XII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Seguridad pública, t</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Raúl Everardo Gutiérrez Castañeda</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Adriana Leticia López Hernández, C. Apolinar Zepeda T</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XIII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Participación social </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Ma. Guadalupe González Santillán</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Modesto Betancourt Ramírez y C. Abel Tejeda Navarro</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XIV</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Servicios públicos</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C. Sindi Nayeli Bravo Muñiz </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Adriana Leticia López Hernández y C. Apolinar Zepeda T</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XV</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Inspección y vigilancia</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Modesto Betancourt  Ramírez</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Raúl Everardo Gutiérrez Castañeda y C. Ma. Guadalupe G</w:t>
                  </w:r>
                </w:p>
              </w:tc>
            </w:tr>
            <w:tr w:rsidR="00D56DD6">
              <w:tblPrEx>
                <w:tblCellMar>
                  <w:top w:w="0" w:type="dxa"/>
                  <w:bottom w:w="0" w:type="dxa"/>
                </w:tblCellMar>
              </w:tblPrEx>
              <w:tc>
                <w:tcPr>
                  <w:tcW w:w="567"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XVI</w:t>
                  </w:r>
                </w:p>
              </w:tc>
              <w:tc>
                <w:tcPr>
                  <w:tcW w:w="1418"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Innovación, ciencia </w:t>
                  </w:r>
                </w:p>
              </w:tc>
              <w:tc>
                <w:tcPr>
                  <w:tcW w:w="2693"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 xml:space="preserve">C. Sindi Nayeli Bravo Muñiz </w:t>
                  </w:r>
                </w:p>
              </w:tc>
              <w:tc>
                <w:tcPr>
                  <w:tcW w:w="3999" w:type="dxa"/>
                  <w:tcBorders>
                    <w:top w:val="single" w:sz="6" w:space="0" w:color="auto"/>
                    <w:left w:val="single" w:sz="6" w:space="0" w:color="auto"/>
                    <w:bottom w:val="single" w:sz="6" w:space="0" w:color="auto"/>
                    <w:right w:val="single" w:sz="6" w:space="0" w:color="auto"/>
                  </w:tcBorders>
                </w:tcPr>
                <w:p w:rsidR="00D56DD6" w:rsidRDefault="00D56DD6" w:rsidP="00D56DD6">
                  <w:pPr>
                    <w:autoSpaceDE w:val="0"/>
                    <w:autoSpaceDN w:val="0"/>
                    <w:adjustRightInd w:val="0"/>
                    <w:spacing w:after="0"/>
                    <w:rPr>
                      <w:rFonts w:ascii="Tahoma" w:hAnsi="Tahoma" w:cs="Tahoma"/>
                      <w:sz w:val="14"/>
                      <w:szCs w:val="14"/>
                      <w:lang w:val="es-ES" w:eastAsia="es-MX"/>
                    </w:rPr>
                  </w:pPr>
                  <w:r>
                    <w:rPr>
                      <w:rFonts w:ascii="Tahoma" w:hAnsi="Tahoma" w:cs="Tahoma"/>
                      <w:sz w:val="14"/>
                      <w:szCs w:val="14"/>
                      <w:lang w:val="es-ES" w:eastAsia="es-MX"/>
                    </w:rPr>
                    <w:t>C. Marcela Guadalupe Munguía García y  C. Modesto B</w:t>
                  </w:r>
                </w:p>
              </w:tc>
            </w:tr>
          </w:tbl>
          <w:p w:rsidR="00D56DD6" w:rsidRDefault="00D56DD6" w:rsidP="00D56DD6">
            <w:pPr>
              <w:autoSpaceDE w:val="0"/>
              <w:autoSpaceDN w:val="0"/>
              <w:adjustRightInd w:val="0"/>
              <w:rPr>
                <w:rFonts w:cs="Calibri"/>
                <w:sz w:val="14"/>
                <w:szCs w:val="14"/>
                <w:lang w:eastAsia="es-MX"/>
              </w:rPr>
            </w:pPr>
          </w:p>
          <w:p w:rsidR="00D56DD6" w:rsidRDefault="00D56DD6" w:rsidP="00D56DD6">
            <w:pPr>
              <w:autoSpaceDE w:val="0"/>
              <w:autoSpaceDN w:val="0"/>
              <w:adjustRightInd w:val="0"/>
              <w:spacing w:after="160" w:line="252" w:lineRule="auto"/>
              <w:ind w:left="720" w:hanging="360"/>
              <w:jc w:val="both"/>
              <w:rPr>
                <w:rFonts w:ascii="Tahoma" w:hAnsi="Tahoma" w:cs="Tahoma"/>
                <w:b/>
                <w:bCs/>
                <w:sz w:val="16"/>
                <w:szCs w:val="16"/>
                <w:lang w:val="es-ES" w:eastAsia="es-MX"/>
              </w:rPr>
            </w:pPr>
          </w:p>
          <w:p w:rsidR="00D56DD6" w:rsidRDefault="00D56DD6" w:rsidP="00D56DD6">
            <w:pPr>
              <w:autoSpaceDE w:val="0"/>
              <w:autoSpaceDN w:val="0"/>
              <w:adjustRightInd w:val="0"/>
              <w:spacing w:after="160" w:line="252" w:lineRule="auto"/>
              <w:ind w:left="720" w:hanging="360"/>
              <w:jc w:val="both"/>
              <w:rPr>
                <w:rFonts w:ascii="Tahoma" w:hAnsi="Tahoma" w:cs="Tahoma"/>
                <w:b/>
                <w:bCs/>
                <w:sz w:val="16"/>
                <w:szCs w:val="16"/>
                <w:lang w:val="es-ES" w:eastAsia="es-MX"/>
              </w:rPr>
            </w:pP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Fideicomisos, mandatos y análogos de los cuales es fideicomitente o fideicomisario.</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5. Bases de Preparación de los Estados Financieros.</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Si se ha observado la normatividad emitida por el CONAC y las disposiciones legales aplicables.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Postulados básicos.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Para las entidades que por primera vez estén implementando la base devengado de acuerdo a la Ley de Contabilidad, deberán:</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las nuevas políticas de reconocimiento;</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Su plan de implementación;</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los cambios en las políticas, la clasificación y medición de las mismas, así como su impacto en la información financiera, y</w:t>
            </w: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Presentar los últimos estados financieros con la normatividad anteriormente utilizada con las nuevas políticas para fines de comparación en la transición a la base devengado.</w:t>
            </w:r>
          </w:p>
          <w:p w:rsidR="00D56DD6" w:rsidRDefault="00D56DD6" w:rsidP="00D56DD6">
            <w:pPr>
              <w:autoSpaceDE w:val="0"/>
              <w:autoSpaceDN w:val="0"/>
              <w:adjustRightInd w:val="0"/>
              <w:spacing w:after="160" w:line="252" w:lineRule="auto"/>
              <w:ind w:left="720"/>
              <w:jc w:val="both"/>
              <w:rPr>
                <w:rFonts w:ascii="Arial" w:hAnsi="Arial" w:cs="Arial"/>
                <w:lang w:eastAsia="es-MX"/>
              </w:rPr>
            </w:pPr>
          </w:p>
          <w:p w:rsidR="00D56DD6" w:rsidRDefault="00D56DD6" w:rsidP="00D56DD6">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El municipio de Tamazula de Gordiano, Jalisco aplica la normatividad emitida por el CONAC  así mismo cumple con las demás disposiciones legales aplicables vigentes.</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6. Políticas de Contabilidad Significativas</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Actualización: se informará del método utilizado para la actualización del valor de los activos, pasivos y Hacienda Pública/Patrimonio y las razones de dicha elección. Así como informar de la desconexión o reconexión inflacionaria.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Informar sobre la realización de operaciones en el extranjero y de sus efectos en la información financiera gubernamental.</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Método de valuación de la inversión en acciones de Compañías subsidiarias no consolidadas y asociadas.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Sistema y método de valuación de inventarios y costo de lo vendido.</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Beneficios a empleados: revelar el cálculo de la reserva actuarial, valor presente de los ingresos esperados comparado con el valor presente de la estimación de gastos tanto de los beneficiarios actuales como futuros.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Provisiones: objetivo de su creación, monto y plazo.</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Reservas: objetivo de su creación, monto y plazo.</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Cambios en políticas contables y corrección de errores junto con la revelación de los efectos que se tendrá en la información financiera del ente público, ya sea retrospectivos o prospectivos.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i)</w:t>
            </w:r>
            <w:r>
              <w:rPr>
                <w:rFonts w:ascii="Arial" w:hAnsi="Arial" w:cs="Arial"/>
                <w:lang w:eastAsia="es-MX"/>
              </w:rPr>
              <w:tab/>
              <w:t>Reclasificaciones: se deben revelar todos aquellos movimientos entre cuentas por efectos de cambios en los tipos de operaciones.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j)</w:t>
            </w:r>
            <w:r>
              <w:rPr>
                <w:rFonts w:ascii="Arial" w:hAnsi="Arial" w:cs="Arial"/>
                <w:lang w:eastAsia="es-MX"/>
              </w:rPr>
              <w:tab/>
              <w:t>Depuración y cancelación de saldos.</w:t>
            </w:r>
          </w:p>
          <w:p w:rsidR="00D56DD6" w:rsidRDefault="00D56DD6" w:rsidP="00D56DD6">
            <w:pPr>
              <w:autoSpaceDE w:val="0"/>
              <w:autoSpaceDN w:val="0"/>
              <w:adjustRightInd w:val="0"/>
              <w:spacing w:after="160" w:line="252" w:lineRule="auto"/>
              <w:ind w:left="720"/>
              <w:jc w:val="both"/>
              <w:rPr>
                <w:rFonts w:ascii="Arial" w:hAnsi="Arial" w:cs="Arial"/>
                <w:lang w:eastAsia="es-MX"/>
              </w:rPr>
            </w:pP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7. Posición en Moneda Extranjera y Protección por Riesgo Cambiario.</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Activos en moneda extranjera.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Pasivos en moneda extranjera.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Posición en moneda extranjera.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Tipo de cambio.</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Equivalente en moneda nacional.</w:t>
            </w:r>
          </w:p>
          <w:p w:rsidR="00D56DD6" w:rsidRDefault="00D56DD6" w:rsidP="00D56DD6">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Lo anterior, por cada tipo de moneda extranjera que se encuentre en los rubros de activo y pasivo.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informará sobre los métodos de protección de riesgo por variaciones en el tipo de cambio.</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8. Reporte Analítico del Activo.</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Debe mostrar la siguiente información:</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Vida útil o porcentajes de depreciación, deterioro o amortización utilizados en los diferentes tipos de activos.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Cambios en el porcentaje de depreciación o valor residual de los activos.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Importe de los gastos capitalizados en el ejercicio, tanto financieros como de investigación y desarrollo.</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Riesgos por tipo de cambio o tipo de interés de las inversiones financieras.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Valor activado en el ejercicio de los bienes construidos por la entidad.</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Otras circunstancias de carácter significativo que afecten el activo, tales como bienes en garantía, señalados en embargos, litigios, títulos de inversiones entregados en garantías, baja significativa del valor de inversiones financieras, etc.</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Desmantelamiento de Activos, procedimientos, implicaciones, efectos contables.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Administración de activos; planeación con el objetivo de que el ente los utilice de manera más efectiva.</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deben incluir las explicaciones de las principales variaciones en el activo, en cuadros comparativos como sigue:</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Inversiones en valores.</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Patrimonio de Organismos descentralizados de Control Presupuestario Indirecto.</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Inversiones en empresas de participación mayoritaria.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Inversiones en empresas de participación minoritaria.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Patrimonio de organismos descentralizados de control presupuestario directo, según corresponda.</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9. Fideicomisos, Mandatos y Análogos</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Se deberá informar:</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Por ramo administrativo que los reporta.</w:t>
            </w:r>
          </w:p>
          <w:p w:rsidR="00D56DD6" w:rsidRDefault="00D56DD6" w:rsidP="00D56DD6">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Enlistar los de mayor monto de disponibilidad, relacionando aquéllos que conforman el 80% de las disponibilidades.</w:t>
            </w:r>
          </w:p>
          <w:p w:rsidR="00D56DD6" w:rsidRDefault="00D56DD6" w:rsidP="00D56DD6">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10. Reporte de la Recaudación</w:t>
            </w:r>
          </w:p>
          <w:p w:rsidR="00D56DD6" w:rsidRDefault="00D56DD6" w:rsidP="00D56DD6">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Análisis del comportamiento de la recaudación correspondiente al ente público o cualquier tipo de ingreso, de forma separada los ingresos locales de los federales. </w:t>
            </w:r>
          </w:p>
          <w:p w:rsidR="00D56DD6" w:rsidRDefault="00D56DD6" w:rsidP="00D56DD6">
            <w:pPr>
              <w:autoSpaceDE w:val="0"/>
              <w:autoSpaceDN w:val="0"/>
              <w:adjustRightInd w:val="0"/>
              <w:spacing w:after="0" w:line="240" w:lineRule="auto"/>
              <w:ind w:left="720"/>
              <w:jc w:val="both"/>
              <w:rPr>
                <w:rFonts w:ascii="Arial" w:hAnsi="Arial" w:cs="Arial"/>
                <w:color w:val="000000"/>
                <w:lang w:eastAsia="es-MX"/>
              </w:rPr>
            </w:pPr>
          </w:p>
          <w:tbl>
            <w:tblPr>
              <w:tblW w:w="0" w:type="auto"/>
              <w:tblCellMar>
                <w:left w:w="30" w:type="dxa"/>
                <w:right w:w="30" w:type="dxa"/>
              </w:tblCellMar>
              <w:tblLook w:val="0000" w:firstRow="0" w:lastRow="0" w:firstColumn="0" w:lastColumn="0" w:noHBand="0" w:noVBand="0"/>
            </w:tblPr>
            <w:tblGrid>
              <w:gridCol w:w="1553"/>
              <w:gridCol w:w="1223"/>
              <w:gridCol w:w="1130"/>
              <w:gridCol w:w="1223"/>
              <w:gridCol w:w="1130"/>
              <w:gridCol w:w="1130"/>
              <w:gridCol w:w="1223"/>
            </w:tblGrid>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r>
                    <w:rPr>
                      <w:rFonts w:ascii="Tahoma" w:hAnsi="Tahoma" w:cs="Tahoma"/>
                      <w:color w:val="000000"/>
                      <w:sz w:val="28"/>
                      <w:szCs w:val="28"/>
                      <w:lang w:eastAsia="es-MX"/>
                    </w:rPr>
                    <w:t>MUNICIPIO DE TAMAZULA DE GORDIANO, JALISCO.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Sistema Integral de Contabilidad Gubernamental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ESTADO ANALITICO DEL EJERCICIO DEL PRESUPUESTO DE EGRESOS DETALLADO - LDF</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Clasificación por Objeto del Gasto (Capítulo y Concepto)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30 DE JUNIO DE 2022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Aprobado  (d)</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Ampliaciones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Pagado</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Subejercicio  (e)</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 Gasto No Etiquetado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131,013,956.00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29,142,202.87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160,156,158.87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64,065,437.83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63,838,511.06</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96,090,721.04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A. Servicios Personales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79,721,440.00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26,583,952.51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106,305,392.51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37,230,493.89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37,227,339.01</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69,074,898.62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a1) Remuneraciones al Personal de Carácter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43,417,719.94</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11,882,736.34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55,300,456.28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20,002,387.67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20,002,387.67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35,298,068.61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a2) Remuneraciones al Personal de Carácter Transitorio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4,513,756.00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827,153.92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5,340,909.92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2,097,081.50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2,097,081.50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3,243,828.42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a3) Remuneraciones Adicionales y Especiales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10,673,593.87</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7,858,846.07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18,532,439.94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3,032,809.77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3,032,809.77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15,499,630.17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a4)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4,766,604.00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8,406,561.94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13,173,165.94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6,411,228.90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6,411,228.90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6,761,937.04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a5) Otras Prestaciones Sociales y Económicas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16,349,766.19</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-2,391,345.76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13,958,420.43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5,686,986.05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5,683,831.17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8,271,434.38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a6) Previsiones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a7) Pago de Estímulos a Servidores Públicos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B. Materiales y Suministros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6,183,271.00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6,831,569.81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13,014,840.81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5,420,355.32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5,366,632.94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7,594,485.49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b1) Materiales de Administración, Emisión de Doc</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872,179.00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60,272.38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932,451.38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314,415.20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307,449.63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618,036.18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b2) Alimentos y Utensilios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360,624.00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-121,559.85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239,064.15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108,232.17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108,232.17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130,831.98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b3) Materias Primas y Materiales de Producción y Com</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b4) Materiales y Artículos de Construcción y de Repa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1,308,596.00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480,749.03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1,789,345.03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601,131.88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601,131.88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1,188,213.15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b5) Productos Químicos, Farmacéuticos y de Laboratori</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364,056.00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-5,132.25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358,923.75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72,465.84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72,465.84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286,457.91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b6) Combustibles, Lubricantes y Aditivos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1,737,360.00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5,581,194.95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7,318,554.95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3,327,100.52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3,327,270.52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3,991,454.43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b7) Vestuario, Blancos, Prendas de Protección y Artí</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520,576.00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74,399.36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594,975.36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101,813.93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101,813.93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493,161.43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b8) Materiales y Suministros Para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b9) Herramientas, Refacciones y Accesorios Menores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1,019,880.00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761,646.19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1,781,526.19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895,195.78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848,268.97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886,330.41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 Servicios Generales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14,782,645.00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4,907,332.86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19,689,977.86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10,942,386.30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10,808,231.79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8,747,591.56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c1) Servicios Básicos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5,028,584.00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-424,222.60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4,604,361.40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2,530,193.34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2,492,724.83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2,074,168.06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c2) Servicios de Arrendamiento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2,320,256.00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537,199.36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2,857,455.36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695,203.14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695,203.14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2,162,252.22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c3) Servicios Profesionales, Científicos, Técnicos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1,318,668.00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3,125,101.70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4,443,769.70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2,966,421.73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2,966,421.73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1,477,347.97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c4) Servicios Financieros, Bancarios y Comerciales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480,852.00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-104,350.15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376,501.85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336,438.77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336,438.77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40,063.08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c5) Servicios de Instalación, Reparación, Mant</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1,894,181.00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345,205.99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2,239,386.99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1,260,129.64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1,163,443.64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979,257.35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c6) Servicios de Comunicación Social y Publicidad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555,200.00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-1,776.95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553,423.05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96,280.00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96,280.00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457,143.05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c7) Servicios de Traslado y Viáticos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465,252.00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160,302.53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625,554.53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304,499.42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304,499.42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321,055.11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c8) Servicios Oficiales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460,452.00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-6,246.04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454,205.96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173,626.10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173,626.10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280,579.86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c9) Otros Servicios Generales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2,259,200.00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1,276,119.02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3,535,319.02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2,579,594.16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2,579,594.16</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955,724.86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 Transferencias, Asignaciones, Subsidios y Otras Ay</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19,768,226.00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-5,520,485.68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14,247,740.32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6,661,197.81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6,628,197.81</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7,586,542.51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d1) Transferencias Internas y Asignaciones al Sector P</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5,268,000.00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5,268,000.00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2,634,000.00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2,634,000.00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2,634,000.00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d2) Transferencias al Resto del Sector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d3) Subsidios y Subvenciones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d4) Ayudas Sociales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2,703,328.00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310,287.39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3,013,615.39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1,519,349.05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1,486,349.05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1,494,266.34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d5) Pensiones y Jubilaciones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11,796,898.00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-5,830,773.07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5,966,124.93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2,507,848.76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2,507,848.76</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3,458,276.17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d6) Transferencias a Fideicomisos, Mandatos y Otros 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d7) Transferencias a la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d8) Donativos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d9) Transferencias al Exterior</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E. Bienes Muebles, Inmuebles e Intangibles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626,888.00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-340,049.84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286,838.16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155,112.00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152,217.00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131,726.16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e1) Mobiliario y Equipo de Administración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130,884.00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-45,674.29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85,209.71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46,192.70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43,297.70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39,017.01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e2) Mobiliario y Equipo Educacional y Recreativo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3,636.00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2,853.00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6,489.00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6,489.00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6,489.00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e3) Equipo e Instrumental Médico y de Laboratorio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e4) Vehículos y Equipo de Transporte</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-11,000.00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e5) Equipo de Defensa y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e6) Maquinaria, Otros Equipos y Herramientas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69,568.00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85,370.52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154,938.52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92,028.58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92,028.58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62,909.94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e7) Activos Biológicos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e8) Bienes Inmuebles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e9) Activos Intangibles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410,800.00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-371,599.07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39,200.93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10,401.72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10,401.72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28,799.21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 Inversión Pública (F=f1+f2+f3)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-1,602,722.97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357,277.03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357,277.03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f1) Obra Pública en Bienes de Dominio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1,000,000.00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-2,668,641.58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-1,668,641.58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-1,668,641.58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f2) Obra Pública en Bienes Propios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1,065,918.61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2,025,918.61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2,025,918.61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f3) Proyectos Productivos y Acciones de Fomento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G. Inversiones Financieras y Otras Provisiones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g1) Inversiones Para el Fomento de Actividades Prod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g2) Acciones y Participaciones de Capital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g3) Compra de Títulos y Valores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g4) Concesión de Préstamos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g5) Inversiones en Fideicomisos, Mandatos y Otros 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g6) Otras Inversiones Financieras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g7) Provisiones para Contingencias y Otras Erogacion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 Participaciones y Aportaciones (H=h1+h2+h3)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h1) Participaciones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h2) Aportaciones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h3) Convenios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 Deuda Pública (I=i1+i2+i3+i4+i5+i6+i7)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7,971,486.00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-1,717,393.82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6,254,092.18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3,655,892.51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3,655,892.51</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2,598,199.67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i1) Amortización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1,546,000.00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3,675,360.63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5,221,360.63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2,088,544.25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i2) Intereses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1,518,000.00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-522,488.10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995,511.90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523,076.13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523,076.13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472,435.77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i3) Comisiones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i4) Gastos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i5) Costo por Coberturas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i6) Apoyos Financieros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i7) Adeudos de Ejercicios Fiscales Anteriores (ADEFAS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4,907,486.00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-4,870,266.35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37,219.65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37,219.65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II. Gasto Etiquetado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48,611,599.00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-3,163,958.77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45,447,640.23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12,403,726.11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11,955,073.14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33,043,914.12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A. Servicios Personales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15,397,815.00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4,901,456.91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20,299,271.91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6,010,657.29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6,010,657.29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14,288,614.62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a1) Remuneraciones al Personal de Carácter Perman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7,485,940.00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2,662,666.80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10,148,606.80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3,316,944.53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3,316,944.53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6,831,662.27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a2) Remuneraciones al Personal de Carácter Transitorio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2,293,151.00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937,655.88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3,230,806.88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1,474,226.93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1,474,226.93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1,756,579.95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a3) Remuneraciones Adicionales y Especiales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1,822,574.00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671,276.11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2,493,850.11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287,350.30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287,350.30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2,206,499.81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a4)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-42,287.31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917,712.69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314,391.05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314,391.05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603,321.64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a5) Otras Prestaciones Sociales y Económicas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2,836,150.00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672,145.43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3,508,295.43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617,744.48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617,744.48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2,890,550.95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a6) Previsiones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a7) Pago de Estímulos a Servidores Públicos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B. Materiales y Suministros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6,129,128.00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2,119,274.01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8,248,402.01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3,187,191.04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3,064,976.79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5,061,210.97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b1) Materiales de Administración, Emisión de Doc</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67,800.00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43,612.49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111,412.49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31,479.98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30,878.99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79,932.51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b2) Alimentos y Utensilios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34,896.00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6,692.40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41,588.40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7,879.94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7,879.94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33,708.46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b3) Materias Primas y Materiales de Producción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b4) Materiales y Artículos de Construcción y de Rep</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308,868.00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524,401.43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833,269.43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280,491.89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276,769.68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552,777.54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b5) Productos Químicos, Farmacéuticos y de Laboratori</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247,248.00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-110,224.77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137,023.23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47,352.70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46,702.69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89,670.53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b6) Combustibles, Lubricantes y Aditivos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4,235,828.00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1,293,207.13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5,529,035.13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2,251,830.89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2,138,312.57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3,277,204.24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b7) Vestuario, Blancos, Prendas de Protección y Art</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245,784.00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-3,920.49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241,863.51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33,583.58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29,983.59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208,279.93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b8) Materiales y Suministros Para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b9) Herramientas, Refacciones y Accesorios Menores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988,704.00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365,505.82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1,354,209.82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534,572.06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534,449.33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819,637.76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 Servicios Generales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8,508,986.00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-2,389,351.28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6,119,634.72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1,919,461.43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1,910,412.04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4,200,173.29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c1) Servicios Básicos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4,102,169.00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-1,942,780.51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2,159,388.49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22,811.25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22,811.25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2,136,577.24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c2) Servicios de Arrendamiento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786,804.00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5,148.87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791,952.87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282,817.04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282,467.65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509,135.83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c3) Servicios Profesionales, Científicos, Técnicos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426,120.00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-90,417.47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335,702.53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205,979.79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205,979.79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129,722.74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c4) Servicios Financieros, Bancarios y Comerciales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58,176.00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344,072.07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402,248.07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179,529.25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174,309.25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222,718.82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c5) Servicios de Instalación, Reparación, Mant</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578,376.00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342,317.15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920,693.15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302,565.70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299,085.70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618,127.45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c6) Servicios de Comunicación Social y Publicidad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c7) Servicios de Traslado y Viáticos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34,236.00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30,156.21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64,392.21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31,203.00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31,203.00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33,189.21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c8) Servicios Oficiales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96,576.00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-54,213.56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42,362.44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7,963.40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7,963.40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34,399.04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c9) Otros Servicios Generales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2,426,529.00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-1,023,634.04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1,402,894.96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886,592.00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886,592.00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516,302.96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 Transferencias, Asignaciones, Subsidios y Otras Ay</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5,124,635.00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-1,123,752.98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4,000,882.02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1,158,903.35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841,514.02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2,841,978.67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d1) Transferencias Internas y Asignaciones al Sector P</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d2) Transferencias al Resto del Sector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d3) Subsidios y Subvenciones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d4) Ayudas Sociales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3,938,111.00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-953,481.07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2,984,629.93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798,709.33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481,320.00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2,185,920.60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d5) Pensiones y Jubilaciones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1,186,524.00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-170,271.91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1,016,252.09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360,194.02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360,194.02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656,058.07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d6) Transferencias a Fideicomisos, Mandatos y Otros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d7) Transferencias a la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d8) Donativos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d9) Transferencias al Exterior</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 Bienes Muebles, Inmuebles e Intangibles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154,596.00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2,694,991.19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2,849,587.19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127,513.00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127,513.00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2,722,074.19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e1) Mobiliario y Equipo de Administración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72,168.00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-62,001.81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10,166.19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7,366.19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e2) Mobiliario y Equipo Educacional y Recreativo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-33,504.00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e3) Equipo e Instrumental Médico y de Laboratorio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e4) Vehículos y Equipo de Transporte</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830,394.00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830,394.00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76,394.00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76,394.00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754,000.00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e5) Equipo de Defensa y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e6) Maquinaria, Otros Equipos y Herramientas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48,924.00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1,960,103.00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2,009,027.00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48,319.00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48,319.00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1,960,708.00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e7) Activos Biológicos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e8) Bienes Inmuebles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e9) Activos Intangibles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 Inversión Pública (F=f1+f2+f3)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10,338,278.00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-6,438,440.00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3,899,838.00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3,899,838.00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f1) Obra Pública en Bienes de Dominio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10,338,278.00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-7,073,992.53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3,264,285.47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3,264,285.47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f2) Obra Pública en Bienes Propios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635,552.53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635,552.53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635,552.53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f3) Proyectos Productivos y Acciones de Fomento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G. Inversiones Financieras y Otras Provisiones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g1) Inversiones Para el Fomento de Actividades Prod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g2) Acciones y Participaciones de Capital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g3) Compra de Títulos y Valores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g4) Concesión de Préstamos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g5) Inversiones en Fideicomisos, Mandatos y Otros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Fideicomiso de Desastres Naturales (Informativo)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g6) Otras Inversiones Financieras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g7) Provisiones para Contingencias y Otras Erog</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 Participaciones y Aportaciones (H=h1+h2+h3)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h1) Participaciones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h2) Aportaciones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h3) Convenios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 Deuda Pública (I=i1+i2+i3+i4+i5+i6+i7)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2,958,161.00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-2,928,136.62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30,024.38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30,024.38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i1) Amortización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2,353,637.00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-2,353,637.00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i2) Intereses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-330,000.00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i3) Comisiones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i4) Gastos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i5) Costo por Coberturas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i6) Apoyos Financieros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i7) Adeudos de Ejercicios Fiscales Anteriores (ADEFAS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244,524.00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-244,499.62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24.38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III. Total de Egresos (III = I + II)</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179,625,555.00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25,978,244.10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205,603,799.10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76,469,163.94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75,793,584.20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129,134,635.16</w:t>
                  </w:r>
                </w:p>
              </w:tc>
            </w:tr>
          </w:tbl>
          <w:p w:rsidR="00D56DD6" w:rsidRDefault="00D56DD6" w:rsidP="00D56DD6">
            <w:pPr>
              <w:autoSpaceDE w:val="0"/>
              <w:autoSpaceDN w:val="0"/>
              <w:adjustRightInd w:val="0"/>
              <w:spacing w:after="0" w:line="240" w:lineRule="auto"/>
              <w:ind w:left="720"/>
              <w:jc w:val="both"/>
              <w:rPr>
                <w:rFonts w:ascii="Arial" w:hAnsi="Arial" w:cs="Arial"/>
                <w:color w:val="000000"/>
                <w:lang w:eastAsia="es-MX"/>
              </w:rPr>
            </w:pPr>
          </w:p>
          <w:p w:rsidR="00D56DD6" w:rsidRDefault="00D56DD6" w:rsidP="00D56DD6">
            <w:pPr>
              <w:autoSpaceDE w:val="0"/>
              <w:autoSpaceDN w:val="0"/>
              <w:adjustRightInd w:val="0"/>
              <w:spacing w:after="0" w:line="240" w:lineRule="auto"/>
              <w:ind w:left="720"/>
              <w:jc w:val="both"/>
              <w:rPr>
                <w:rFonts w:ascii="Arial" w:hAnsi="Arial" w:cs="Arial"/>
                <w:color w:val="000000"/>
                <w:lang w:eastAsia="es-MX"/>
              </w:rPr>
            </w:pPr>
          </w:p>
          <w:p w:rsidR="00D56DD6" w:rsidRDefault="00D56DD6" w:rsidP="00D56DD6">
            <w:pPr>
              <w:autoSpaceDE w:val="0"/>
              <w:autoSpaceDN w:val="0"/>
              <w:adjustRightInd w:val="0"/>
              <w:spacing w:after="160" w:line="252" w:lineRule="auto"/>
              <w:ind w:left="720" w:hanging="360"/>
              <w:jc w:val="both"/>
              <w:rPr>
                <w:rFonts w:ascii="Arial" w:hAnsi="Arial" w:cs="Arial"/>
                <w:sz w:val="16"/>
                <w:szCs w:val="16"/>
                <w:lang w:eastAsia="es-MX"/>
              </w:rPr>
            </w:pPr>
            <w:r>
              <w:rPr>
                <w:rFonts w:ascii="Arial" w:hAnsi="Arial" w:cs="Arial"/>
                <w:sz w:val="16"/>
                <w:szCs w:val="16"/>
                <w:lang w:eastAsia="es-MX"/>
              </w:rPr>
              <w:t>b)</w:t>
            </w:r>
            <w:r>
              <w:rPr>
                <w:rFonts w:ascii="Arial" w:hAnsi="Arial" w:cs="Arial"/>
                <w:sz w:val="16"/>
                <w:szCs w:val="16"/>
                <w:lang w:eastAsia="es-MX"/>
              </w:rPr>
              <w:tab/>
              <w:t>Proyección de la recaudación e ingresos en el mediano plazo.</w:t>
            </w:r>
          </w:p>
          <w:p w:rsidR="00D56DD6" w:rsidRDefault="00D56DD6" w:rsidP="00D56DD6">
            <w:pPr>
              <w:autoSpaceDE w:val="0"/>
              <w:autoSpaceDN w:val="0"/>
              <w:adjustRightInd w:val="0"/>
              <w:spacing w:after="160" w:line="252" w:lineRule="auto"/>
              <w:ind w:left="720" w:hanging="360"/>
              <w:jc w:val="both"/>
              <w:rPr>
                <w:rFonts w:ascii="Arial" w:hAnsi="Arial" w:cs="Arial"/>
                <w:sz w:val="16"/>
                <w:szCs w:val="16"/>
                <w:lang w:eastAsia="es-MX"/>
              </w:rPr>
            </w:pPr>
          </w:p>
          <w:p w:rsidR="00D56DD6" w:rsidRDefault="00D56DD6" w:rsidP="00D56DD6">
            <w:pPr>
              <w:autoSpaceDE w:val="0"/>
              <w:autoSpaceDN w:val="0"/>
              <w:adjustRightInd w:val="0"/>
              <w:spacing w:after="0" w:line="240" w:lineRule="auto"/>
              <w:ind w:left="720"/>
              <w:jc w:val="both"/>
              <w:rPr>
                <w:rFonts w:ascii="Arial" w:hAnsi="Arial" w:cs="Arial"/>
                <w:color w:val="000000"/>
                <w:lang w:eastAsia="es-MX"/>
              </w:rPr>
            </w:pPr>
          </w:p>
          <w:tbl>
            <w:tblPr>
              <w:tblW w:w="0" w:type="auto"/>
              <w:tblCellMar>
                <w:left w:w="30" w:type="dxa"/>
                <w:right w:w="30" w:type="dxa"/>
              </w:tblCellMar>
              <w:tblLook w:val="0000" w:firstRow="0" w:lastRow="0" w:firstColumn="0" w:lastColumn="0" w:noHBand="0" w:noVBand="0"/>
            </w:tblPr>
            <w:tblGrid>
              <w:gridCol w:w="1553"/>
              <w:gridCol w:w="1223"/>
              <w:gridCol w:w="1130"/>
              <w:gridCol w:w="1223"/>
              <w:gridCol w:w="1130"/>
              <w:gridCol w:w="1130"/>
              <w:gridCol w:w="1223"/>
            </w:tblGrid>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r>
                    <w:rPr>
                      <w:rFonts w:ascii="Tahoma" w:hAnsi="Tahoma" w:cs="Tahoma"/>
                      <w:color w:val="000000"/>
                      <w:sz w:val="28"/>
                      <w:szCs w:val="28"/>
                      <w:lang w:eastAsia="es-MX"/>
                    </w:rPr>
                    <w:t>MUNICIPIO DE TAMAZULA DE GORDIANO, JALISCO.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Sistema Integral de Contabilidad Gubernamental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ESTADO ANALITICO DEL EJERCICIO DEL PRESUPUESTO DE EGRESOS DETALLADO - LDF</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Clasificación por Objeto del Gasto (Capítulo y Concepto)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30 DE JUNIO DE 2022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Aprobado  (d)</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Ampliaciones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Pagado</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Subejercicio  (e)</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 Gasto No Etiquetado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131,013,956.00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29,142,202.87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160,156,158.87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64,065,437.83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63,838,511.06</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96,090,721.04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A. Servicios Personales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79,721,440.00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26,583,952.51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106,305,392.51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37,230,493.89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37,227,339.01</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69,074,898.62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a1) Remuneraciones al Personal de Carácter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43,417,719.94</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11,882,736.34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55,300,456.28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20,002,387.67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20,002,387.67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35,298,068.61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a2) Remuneraciones al Personal de Carácter Transitorio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4,513,756.00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827,153.92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5,340,909.92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2,097,081.50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2,097,081.50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3,243,828.42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a3) Remuneraciones Adicionales y Especiales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10,673,593.87</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7,858,846.07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18,532,439.94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3,032,809.77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3,032,809.77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15,499,630.17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a4)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4,766,604.00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8,406,561.94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13,173,165.94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6,411,228.90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6,411,228.90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6,761,937.04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a5) Otras Prestaciones Sociales y Económicas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16,349,766.19</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-2,391,345.76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13,958,420.43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5,686,986.05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5,683,831.17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8,271,434.38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a6) Previsiones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a7) Pago de Estímulos a Servidores Públicos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B. Materiales y Suministros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6,183,271.00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6,831,569.81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13,014,840.81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5,420,355.32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5,366,632.94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7,594,485.49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b1) Materiales de Administración, Emisión de Doc</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872,179.00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60,272.38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932,451.38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314,415.20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307,449.63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618,036.18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b2) Alimentos y Utensilios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360,624.00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-121,559.85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239,064.15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108,232.17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108,232.17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130,831.98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b3) Materias Primas y Materiales de Producción y Com</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b4) Materiales y Artículos de Construcción y de Repa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1,308,596.00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480,749.03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1,789,345.03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601,131.88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601,131.88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1,188,213.15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b5) Productos Químicos, Farmacéuticos y de Laboratori</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364,056.00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-5,132.25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358,923.75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72,465.84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72,465.84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286,457.91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b6) Combustibles, Lubricantes y Aditivos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1,737,360.00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5,581,194.95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7,318,554.95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3,327,100.52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3,327,270.52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3,991,454.43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b7) Vestuario, Blancos, Prendas de Protección y Artícul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520,576.00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74,399.36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594,975.36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101,813.93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101,813.93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493,161.43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b8) Materiales y Suministros Para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b9) Herramientas, Refacciones y Accesorios Menores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1,019,880.00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761,646.19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1,781,526.19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895,195.78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848,268.97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886,330.41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 Servicios Generales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14,782,645.00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4,907,332.86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19,689,977.86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10,942,386.30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10,808,231.79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8,747,591.56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c1) Servicios Básicos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5,028,584.00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-424,222.60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4,604,361.40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2,530,193.34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2,492,724.83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2,074,168.06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c2) Servicios de Arrendamiento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2,320,256.00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537,199.36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2,857,455.36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695,203.14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695,203.14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2,162,252.22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c3) Servicios Profesionales, Científicos, Técnicos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1,318,668.00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3,125,101.70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4,443,769.70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2,966,421.73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2,966,421.73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1,477,347.97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c4) Servicios Financieros, Bancarios y Comerciales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480,852.00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-104,350.15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376,501.85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336,438.77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336,438.77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40,063.08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c5) Servicios de Instalación, Reparación, Mant</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1,894,181.00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345,205.99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2,239,386.99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1,260,129.64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1,163,443.64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979,257.35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c6) Servicios de Comunicación Social y Publicidad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555,200.00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-1,776.95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553,423.05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96,280.00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96,280.00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457,143.05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c7) Servicios de Traslado y Viáticos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465,252.00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160,302.53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625,554.53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304,499.42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304,499.42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321,055.11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c8) Servicios Oficiales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460,452.00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-6,246.04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454,205.96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173,626.10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173,626.10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280,579.86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c9) Otros Servicios Generales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2,259,200.00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1,276,119.02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3,535,319.02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2,579,594.16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2,579,594.16</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955,724.86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 Transferencias, Asignaciones, Subsidios y Otras Ay</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19,768,226.00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-5,520,485.68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14,247,740.32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6,661,197.81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6,628,197.81</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7,586,542.51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d1) Transferencias Internas y Asignaciones al Sector P</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5,268,000.00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5,268,000.00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2,634,000.00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2,634,000.00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2,634,000.00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d2) Transferencias al Resto del Sector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d3) Subsidios y Subvenciones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d4) Ayudas Sociales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2,703,328.00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310,287.39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3,013,615.39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1,519,349.05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1,486,349.05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1,494,266.34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d5) Pensiones y Jubilaciones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11,796,898.00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-5,830,773.07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5,966,124.93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2,507,848.76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2,507,848.76</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3,458,276.17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d6) Transferencias a Fideicomisos, Mandatos y Otros 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d7) Transferencias a la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d8) Donativos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d9) Transferencias al Exterior</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E. Bienes Muebles, Inmuebles e Intangibles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626,888.00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-340,049.84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286,838.16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155,112.00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152,217.00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131,726.16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e1) Mobiliario y Equipo de Administración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130,884.00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-45,674.29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85,209.71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46,192.70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43,297.70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39,017.01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e2) Mobiliario y Equipo Educacional y Recreativo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3,636.00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2,853.00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6,489.00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6,489.00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6,489.00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e3) Equipo e Instrumental Médico y de Laboratorio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e4) Vehículos y Equipo de Transporte</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-11,000.00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e5) Equipo de Defensa y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e6) Maquinaria, Otros Equipos y Herramientas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69,568.00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85,370.52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154,938.52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92,028.58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92,028.58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62,909.94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e7) Activos Biológicos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e8) Bienes Inmuebles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e9) Activos Intangibles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410,800.00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-371,599.07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39,200.93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10,401.72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10,401.72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28,799.21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 Inversión Pública (F=f1+f2+f3)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-1,602,722.97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357,277.03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357,277.03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f1) Obra Pública en Bienes de Dominio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1,000,000.00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-2,668,641.58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-1,668,641.58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-1,668,641.58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f2) Obra Pública en Bienes Propios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1,065,918.61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2,025,918.61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2,025,918.61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f3) Proyectos Productivos y Acciones de Fomento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G. Inversiones Financieras y Otras Provisiones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g1) Inversiones Para el Fomento de Actividades Prod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g2) Acciones y Participaciones de Capital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g3) Compra de Títulos y Valores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g4) Concesión de Préstamos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g5) Inversiones en Fideicomisos, Mandatos y Otros 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g6) Otras Inversiones Financieras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g7) Provisiones para Contingencias y Otras Erogacion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 Participaciones y Aportaciones (H=h1+h2+h3)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h1) Participaciones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h2) Aportaciones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h3) Convenios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 Deuda Pública (I=i1+i2+i3+i4+i5+i6+i7)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7,971,486.00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-1,717,393.82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6,254,092.18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3,655,892.51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3,655,892.51</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2,598,199.67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i1) Amortización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1,546,000.00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3,675,360.63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5,221,360.63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2,088,544.25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i2) Intereses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1,518,000.00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-522,488.10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995,511.90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523,076.13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523,076.13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472,435.77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i3) Comisiones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i4) Gastos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i5) Costo por Coberturas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i6) Apoyos Financieros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i7) Adeudos de Ejercicios Fiscales Anteriores (ADEFAS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4,907,486.00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-4,870,266.35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37,219.65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37,219.65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II. Gasto Etiquetado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48,611,599.00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-3,163,958.77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45,447,640.23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12,403,726.11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11,955,073.14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33,043,914.12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A. Servicios Personales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15,397,815.00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4,901,456.91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20,299,271.91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6,010,657.29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6,010,657.29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14,288,614.62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a1) Remuneraciones al Personal de Carácter Perman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7,485,940.00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2,662,666.80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10,148,606.80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3,316,944.53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3,316,944.53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6,831,662.27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a2) Remuneraciones al Personal de Carácter Transitorio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2,293,151.00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937,655.88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3,230,806.88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1,474,226.93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1,474,226.93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1,756,579.95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a3) Remuneraciones Adicionales y Especiales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1,822,574.00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671,276.11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2,493,850.11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287,350.30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287,350.30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2,206,499.81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a4)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-42,287.31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917,712.69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314,391.05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314,391.05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603,321.64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a5) Otras Prestaciones Sociales y Económicas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2,836,150.00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672,145.43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3,508,295.43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617,744.48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617,744.48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2,890,550.95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a6) Previsiones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a7) Pago de Estímulos a Servidores Públicos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B. Materiales y Suministros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6,129,128.00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2,119,274.01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8,248,402.01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3,187,191.04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3,064,976.79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5,061,210.97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b1) Materiales de Administración, Emisión de Doc</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67,800.00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43,612.49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111,412.49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31,479.98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30,878.99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79,932.51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b2) Alimentos y Utensilios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34,896.00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6,692.40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41,588.40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7,879.94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7,879.94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33,708.46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b3) Materias Primas y Materiales de Producción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b4) Materiales y Artículos de Construcción y de Rep</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308,868.00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524,401.43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833,269.43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280,491.89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276,769.68</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552,777.54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b5) Productos Químicos, Farmacéuticos y de Laboratori</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247,248.00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-110,224.77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137,023.23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47,352.70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46,702.69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89,670.53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b6) Combustibles, Lubricantes y Aditivos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4,235,828.00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1,293,207.13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5,529,035.13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2,251,830.89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2,138,312.57</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3,277,204.24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b7) Vestuario, Blancos, Prendas de Protección y Art</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245,784.00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-3,920.49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241,863.51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33,583.58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29,983.59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208,279.93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b8) Materiales y Suministros Para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b9) Herramientas, Refacciones y Accesorios Menores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988,704.00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365,505.82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1,354,209.82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534,572.06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534,449.33</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819,637.76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 Servicios Generales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8,508,986.00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-2,389,351.28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6,119,634.72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1,919,461.43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1,910,412.04</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4,200,173.29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c1) Servicios Básicos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4,102,169.00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-1,942,780.51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2,159,388.49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22,811.25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22,811.25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2,136,577.24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c2) Servicios de Arrendamiento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786,804.00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5,148.87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791,952.87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282,817.04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282,467.65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509,135.83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c3) Servicios Profesionales, Científicos, Técnicos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426,120.00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-90,417.47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335,702.53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205,979.79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205,979.79</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129,722.74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c4) Servicios Financieros, Bancarios y Comerciales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58,176.00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344,072.07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402,248.07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179,529.25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174,309.25</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222,718.82</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c5) Servicios de Instalación, Reparación, Mant</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578,376.00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342,317.15</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920,693.15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302,565.70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299,085.70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618,127.45</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c6) Servicios de Comunicación Social y Publicidad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c7) Servicios de Traslado y Viáticos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34,236.00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30,156.21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64,392.21</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31,203.00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31,203.00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33,189.21</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c8) Servicios Oficiales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96,576.00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-54,213.56</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42,362.44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7,963.40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7,963.40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34,399.04</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c9) Otros Servicios Generales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2,426,529.00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-1,023,634.04</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1,402,894.96</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886,592.00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886,592.00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516,302.96</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 Transferencias, Asignaciones, Subsidios y Otras Ay</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5,124,635.00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-1,123,752.98</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4,000,882.02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1,158,903.35</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841,514.02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2,841,978.67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d1) Transferencias Internas y Asignaciones al Sector P</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d2) Transferencias al Resto del Sector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d3) Subsidios y Subvenciones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d4) Ayudas Sociales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3,938,111.00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-953,481.07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2,984,629.93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798,709.33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481,320.00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2,185,920.60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d5) Pensiones y Jubilaciones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1,186,524.00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-170,271.91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1,016,252.09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360,194.02</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360,194.02</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656,058.07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d6) Transferencias a Fideicomisos, Mandatos y Otros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d7) Transferencias a la Seguridad Social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d8) Donativos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d9) Transferencias al Exterior</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 Bienes Muebles, Inmuebles e Intangibles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154,596.00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2,694,991.19</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2,849,587.19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127,513.00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127,513.00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2,722,074.19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e1) Mobiliario y Equipo de Administración</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72,168.00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-62,001.81</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10,166.19</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2,800.00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7,366.19</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e2) Mobiliario y Equipo Educacional y Recreativo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33,504.00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-33,504.00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e3) Equipo e Instrumental Médico y de Laboratorio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e4) Vehículos y Equipo de Transporte</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830,394.00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830,394.00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76,394.00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76,394.00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754,000.00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e5) Equipo de Defensa y Seguridad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e6) Maquinaria, Otros Equipos y Herramientas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48,924.00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1,960,103.00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2,009,027.00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48,319.00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48,319.00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1,960,708.00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e7) Activos Biológicos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e8) Bienes Inmuebles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e9) Activos Intangibles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 Inversión Pública (F=f1+f2+f3)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10,338,278.00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-6,438,440.00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3,899,838.00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3,899,838.00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f1) Obra Pública en Bienes de Dominio Público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10,338,278.00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-7,073,992.53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3,264,285.47</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3,264,285.47</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f2) Obra Pública en Bienes Propios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635,552.53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635,552.53</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635,552.53</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f3) Proyectos Productivos y Acciones de Fomento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G. Inversiones Financieras y Otras Provisiones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g1) Inversiones Para el Fomento de Actividades Prod</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g2) Acciones y Participaciones de Capital</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g3) Compra de Títulos y Valores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g4) Concesión de Préstamos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g5) Inversiones en Fideicomisos, Mandatos y Otros </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Fideicomiso de Desastres Naturales (Informativo)</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g6) Otras Inversiones Financieras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g7) Provisiones para Contingencias y Otras Erog</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 Participaciones y Aportaciones (H=h1+h2+h3)</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h1) Participaciones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h2) Aportaciones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h3) Convenios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 Deuda Pública (I=i1+i2+i3+i4+i5+i6+i7)</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2,958,161.00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-2,928,136.62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30,024.38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30,024.38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i1) Amortización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2,353,637.00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-2,353,637.00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i2) Intereses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360,000.00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-330,000.00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30,000.00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30,000.00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i3) Comisiones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i4) Gastos de la Deuda Pública</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i5) Costo por Coberturas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i6) Apoyos Financieros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i7) Adeudos de Ejercicios Fiscales Anteriores (ADEFAS</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244,524.00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-244,499.62</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24.38</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24.38</w:t>
                  </w:r>
                </w:p>
              </w:tc>
            </w:tr>
            <w:tr w:rsidR="00D56DD6">
              <w:tblPrEx>
                <w:tblCellMar>
                  <w:top w:w="0" w:type="dxa"/>
                  <w:bottom w:w="0" w:type="dxa"/>
                </w:tblCellMar>
              </w:tblPrEx>
              <w:tc>
                <w:tcPr>
                  <w:tcW w:w="348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III. Total de Egresos (III = I + II)</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179,625,555.00</w:t>
                  </w:r>
                </w:p>
              </w:tc>
              <w:tc>
                <w:tcPr>
                  <w:tcW w:w="1373"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25,978,244.10</w:t>
                  </w:r>
                </w:p>
              </w:tc>
              <w:tc>
                <w:tcPr>
                  <w:tcW w:w="146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205,603,799.10</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76,469,163.94</w:t>
                  </w:r>
                </w:p>
              </w:tc>
              <w:tc>
                <w:tcPr>
                  <w:tcW w:w="135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75,793,584.20</w:t>
                  </w:r>
                </w:p>
              </w:tc>
              <w:tc>
                <w:tcPr>
                  <w:tcW w:w="1467"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129,134,635.16</w:t>
                  </w:r>
                </w:p>
              </w:tc>
            </w:tr>
          </w:tbl>
          <w:p w:rsidR="00D56DD6" w:rsidRDefault="00D56DD6" w:rsidP="00D56DD6">
            <w:pPr>
              <w:autoSpaceDE w:val="0"/>
              <w:autoSpaceDN w:val="0"/>
              <w:adjustRightInd w:val="0"/>
              <w:spacing w:after="0" w:line="240" w:lineRule="auto"/>
              <w:ind w:left="720"/>
              <w:jc w:val="both"/>
              <w:rPr>
                <w:rFonts w:ascii="Arial" w:hAnsi="Arial" w:cs="Arial"/>
                <w:color w:val="000000"/>
                <w:lang w:eastAsia="es-MX"/>
              </w:rPr>
            </w:pPr>
          </w:p>
          <w:p w:rsidR="00D56DD6" w:rsidRDefault="00D56DD6" w:rsidP="00D56DD6">
            <w:pPr>
              <w:autoSpaceDE w:val="0"/>
              <w:autoSpaceDN w:val="0"/>
              <w:adjustRightInd w:val="0"/>
              <w:spacing w:after="160" w:line="252" w:lineRule="auto"/>
              <w:ind w:left="720" w:hanging="360"/>
              <w:jc w:val="both"/>
              <w:rPr>
                <w:rFonts w:ascii="Arial" w:hAnsi="Arial" w:cs="Arial"/>
                <w:sz w:val="16"/>
                <w:szCs w:val="16"/>
                <w:lang w:eastAsia="es-MX"/>
              </w:rPr>
            </w:pPr>
          </w:p>
          <w:p w:rsidR="00D56DD6" w:rsidRDefault="00D56DD6" w:rsidP="00D56DD6">
            <w:pPr>
              <w:autoSpaceDE w:val="0"/>
              <w:autoSpaceDN w:val="0"/>
              <w:adjustRightInd w:val="0"/>
              <w:spacing w:after="160" w:line="252" w:lineRule="auto"/>
              <w:jc w:val="both"/>
              <w:rPr>
                <w:rFonts w:ascii="Arial" w:hAnsi="Arial" w:cs="Arial"/>
                <w:b/>
                <w:bCs/>
                <w:sz w:val="16"/>
                <w:szCs w:val="16"/>
                <w:lang w:eastAsia="es-MX"/>
              </w:rPr>
            </w:pPr>
            <w:r>
              <w:rPr>
                <w:rFonts w:ascii="Arial" w:hAnsi="Arial" w:cs="Arial"/>
                <w:b/>
                <w:bCs/>
                <w:sz w:val="16"/>
                <w:szCs w:val="16"/>
                <w:lang w:eastAsia="es-MX"/>
              </w:rPr>
              <w:t>11. Información sobre la Deuda y el Reporte Analítico de la Deuda</w:t>
            </w:r>
          </w:p>
          <w:p w:rsidR="00D56DD6" w:rsidRDefault="00D56DD6" w:rsidP="00D56DD6">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a)</w:t>
            </w:r>
            <w:r>
              <w:rPr>
                <w:rFonts w:ascii="Arial" w:hAnsi="Arial" w:cs="Arial"/>
                <w:color w:val="000000"/>
                <w:sz w:val="16"/>
                <w:szCs w:val="16"/>
                <w:lang w:eastAsia="es-MX"/>
              </w:rPr>
              <w:tab/>
              <w:t xml:space="preserve">Utilizar al menos los siguientes indicadores: deuda respecto al PIB y deuda respecto a la recaudación tomando, como mínimo, un período igual o menor a 5 años. </w:t>
            </w:r>
          </w:p>
          <w:p w:rsidR="00D56DD6" w:rsidRDefault="00D56DD6" w:rsidP="00D56DD6">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b)</w:t>
            </w:r>
            <w:r>
              <w:rPr>
                <w:rFonts w:ascii="Arial" w:hAnsi="Arial" w:cs="Arial"/>
                <w:color w:val="000000"/>
                <w:sz w:val="16"/>
                <w:szCs w:val="16"/>
                <w:lang w:eastAsia="es-MX"/>
              </w:rPr>
              <w:tab/>
              <w:t>Información de manera agrupada por tipo de valor gubernamental o instrumento financiero en la que se consideren intereses, comisiones, tasa, perfil de vencimiento y otros gastos de la deuda.</w:t>
            </w:r>
          </w:p>
          <w:p w:rsidR="00D56DD6" w:rsidRDefault="00D56DD6" w:rsidP="00D56DD6">
            <w:pPr>
              <w:autoSpaceDE w:val="0"/>
              <w:autoSpaceDN w:val="0"/>
              <w:adjustRightInd w:val="0"/>
              <w:spacing w:after="0" w:line="240" w:lineRule="auto"/>
              <w:ind w:left="720"/>
              <w:jc w:val="both"/>
              <w:rPr>
                <w:rFonts w:ascii="Arial" w:hAnsi="Arial" w:cs="Arial"/>
                <w:color w:val="000000"/>
                <w:sz w:val="16"/>
                <w:szCs w:val="16"/>
                <w:lang w:eastAsia="es-MX"/>
              </w:rPr>
            </w:pPr>
          </w:p>
          <w:tbl>
            <w:tblPr>
              <w:tblW w:w="0" w:type="auto"/>
              <w:tblCellMar>
                <w:left w:w="30" w:type="dxa"/>
                <w:right w:w="30" w:type="dxa"/>
              </w:tblCellMar>
              <w:tblLook w:val="0000" w:firstRow="0" w:lastRow="0" w:firstColumn="0" w:lastColumn="0" w:noHBand="0" w:noVBand="0"/>
            </w:tblPr>
            <w:tblGrid>
              <w:gridCol w:w="1449"/>
              <w:gridCol w:w="1149"/>
              <w:gridCol w:w="1206"/>
              <w:gridCol w:w="1356"/>
              <w:gridCol w:w="1004"/>
              <w:gridCol w:w="1149"/>
              <w:gridCol w:w="912"/>
              <w:gridCol w:w="387"/>
            </w:tblGrid>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r>
                    <w:rPr>
                      <w:rFonts w:ascii="Tahoma" w:hAnsi="Tahoma" w:cs="Tahoma"/>
                      <w:color w:val="000000"/>
                      <w:sz w:val="28"/>
                      <w:szCs w:val="28"/>
                      <w:lang w:eastAsia="es-MX"/>
                    </w:rPr>
                    <w:t>MUNICIPIO DE TAMAZULA DE GORDIANO, JALISCO.</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28"/>
                      <w:szCs w:val="28"/>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Sistema Integral de Contabilidad Gubernamental</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INFORME ANALITICO DE LA DEUDA PUBLICA Y OTROS PASIVOS - LDF</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30 DE JUNIO DE 2022</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Denominación de la Deuda Pública y Otros </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Saldo al 31/Dic</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Disposiciones </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Amortizaciones </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Revaluaciones</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Saldo Final del P</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Int</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Com</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1. Deuda Pública (1=A+B)</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46,470,109.65</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3,132,816.38</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43,337,293.27</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523,076.13</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A. Corto Plazo (A=a1+a2+a3)</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523,076.13</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a1) Instituciones de Crédito</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523,076.13</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a2) Títulos y Valores</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a3) Arrendamientos Financieros</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B. Largo Plazo (B=b1+b2+b3)</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46,470,109.65</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43,337,293.27</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b1) Instituciones de Crédito</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46,470,109.65</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43,337,293.27</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b2) Títulos y Valores</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b3) Arrendamientos Financieros</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 Otros Pasivos</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21,294,142.01</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25,165,754.58</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 Total de la Deuda Pública y Otros P</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67,764,251.66</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3,132,816.38</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68,503,047.85</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523,076.13</w:t>
                  </w: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4. Deuda Contingente ¹ (informativo)</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A) Deuda Contingente 1</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B) Deuda Contingente 2</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C) Deuda Contingente XX</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5. Valor de Instrumentos Bono Cupón C</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A) Instrumento Bono Cupón Cero 1</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B) Instrumento Bono Cupón Cero 2</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C) Instrumento Bono Cupón Cero XX</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¹ Se refiere a cualquier Financiamiento sin fuente o garantía de pago definida, que sea asumida de manera solidaria o subsidiaria por las Entidades Federativas con sus Municipios, organismos </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² Se refiere al valor del Bono Cupón Cero que respalda el pago de los créditos asociados al mismo (Activo).</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Denominación de la Deuda Pública </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8"/>
                      <w:szCs w:val="18"/>
                      <w:lang w:eastAsia="es-MX"/>
                    </w:rPr>
                  </w:pPr>
                  <w:r>
                    <w:rPr>
                      <w:rFonts w:ascii="Tahoma" w:hAnsi="Tahoma" w:cs="Tahoma"/>
                      <w:b/>
                      <w:bCs/>
                      <w:color w:val="000000"/>
                      <w:sz w:val="18"/>
                      <w:szCs w:val="18"/>
                      <w:lang w:eastAsia="es-MX"/>
                    </w:rPr>
                    <w:t>Saldo al 31/D</w:t>
                  </w: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8"/>
                      <w:szCs w:val="18"/>
                      <w:lang w:eastAsia="es-MX"/>
                    </w:rPr>
                  </w:pPr>
                  <w:r>
                    <w:rPr>
                      <w:rFonts w:ascii="Tahoma" w:hAnsi="Tahoma" w:cs="Tahoma"/>
                      <w:b/>
                      <w:bCs/>
                      <w:color w:val="000000"/>
                      <w:sz w:val="18"/>
                      <w:szCs w:val="18"/>
                      <w:lang w:eastAsia="es-MX"/>
                    </w:rPr>
                    <w:t>Disposiciones del P</w:t>
                  </w: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Amortizaciones del Periodo  </w:t>
                  </w: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8"/>
                      <w:szCs w:val="18"/>
                      <w:lang w:eastAsia="es-MX"/>
                    </w:rPr>
                  </w:pPr>
                  <w:r>
                    <w:rPr>
                      <w:rFonts w:ascii="Tahoma" w:hAnsi="Tahoma" w:cs="Tahoma"/>
                      <w:b/>
                      <w:bCs/>
                      <w:color w:val="000000"/>
                      <w:sz w:val="18"/>
                      <w:szCs w:val="18"/>
                      <w:lang w:eastAsia="es-MX"/>
                    </w:rPr>
                    <w:t>Revaluac</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Saldo Final </w:t>
                  </w: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6. Obligaciones a Corto Plazo </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b/>
                      <w:bCs/>
                      <w:color w:val="000000"/>
                      <w:sz w:val="16"/>
                      <w:szCs w:val="16"/>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A) Crédito 1</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B) Crédito 2</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r w:rsidR="00D56DD6">
              <w:tblPrEx>
                <w:tblCellMar>
                  <w:top w:w="0" w:type="dxa"/>
                  <w:bottom w:w="0" w:type="dxa"/>
                </w:tblCellMar>
              </w:tblPrEx>
              <w:tc>
                <w:tcPr>
                  <w:tcW w:w="3329"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r>
                    <w:rPr>
                      <w:rFonts w:ascii="Tahoma" w:hAnsi="Tahoma" w:cs="Tahoma"/>
                      <w:color w:val="000000"/>
                      <w:sz w:val="14"/>
                      <w:szCs w:val="14"/>
                      <w:lang w:eastAsia="es-MX"/>
                    </w:rPr>
                    <w:t xml:space="preserve"> C) Crédito XX</w:t>
                  </w: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07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246"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452"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325" w:type="dxa"/>
                  <w:tcBorders>
                    <w:top w:val="nil"/>
                    <w:left w:val="nil"/>
                    <w:bottom w:val="nil"/>
                    <w:right w:val="nil"/>
                  </w:tcBorders>
                </w:tcPr>
                <w:p w:rsidR="00D56DD6" w:rsidRDefault="00D56DD6" w:rsidP="00D56DD6">
                  <w:pPr>
                    <w:autoSpaceDE w:val="0"/>
                    <w:autoSpaceDN w:val="0"/>
                    <w:adjustRightInd w:val="0"/>
                    <w:spacing w:after="0" w:line="240" w:lineRule="auto"/>
                    <w:rPr>
                      <w:rFonts w:ascii="Tahoma" w:hAnsi="Tahoma" w:cs="Tahoma"/>
                      <w:color w:val="000000"/>
                      <w:sz w:val="14"/>
                      <w:szCs w:val="14"/>
                      <w:lang w:eastAsia="es-MX"/>
                    </w:rPr>
                  </w:pPr>
                </w:p>
              </w:tc>
              <w:tc>
                <w:tcPr>
                  <w:tcW w:w="1104"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c>
                <w:tcPr>
                  <w:tcW w:w="1041" w:type="dxa"/>
                  <w:tcBorders>
                    <w:top w:val="nil"/>
                    <w:left w:val="nil"/>
                    <w:bottom w:val="nil"/>
                    <w:right w:val="nil"/>
                  </w:tcBorders>
                </w:tcPr>
                <w:p w:rsidR="00D56DD6" w:rsidRDefault="00D56DD6" w:rsidP="00D56DD6">
                  <w:pPr>
                    <w:autoSpaceDE w:val="0"/>
                    <w:autoSpaceDN w:val="0"/>
                    <w:adjustRightInd w:val="0"/>
                    <w:spacing w:after="0" w:line="240" w:lineRule="auto"/>
                    <w:rPr>
                      <w:rFonts w:ascii="Arial" w:hAnsi="Arial" w:cs="Arial"/>
                      <w:color w:val="000000"/>
                      <w:sz w:val="20"/>
                      <w:szCs w:val="20"/>
                      <w:lang w:eastAsia="es-MX"/>
                    </w:rPr>
                  </w:pPr>
                </w:p>
              </w:tc>
            </w:tr>
          </w:tbl>
          <w:p w:rsidR="00D56DD6" w:rsidRDefault="00D56DD6" w:rsidP="00D56DD6">
            <w:pPr>
              <w:autoSpaceDE w:val="0"/>
              <w:autoSpaceDN w:val="0"/>
              <w:adjustRightInd w:val="0"/>
              <w:spacing w:after="0" w:line="240" w:lineRule="auto"/>
              <w:jc w:val="both"/>
              <w:rPr>
                <w:rFonts w:ascii="Arial" w:hAnsi="Arial" w:cs="Arial"/>
                <w:b/>
                <w:bCs/>
                <w:color w:val="000000"/>
                <w:sz w:val="16"/>
                <w:szCs w:val="16"/>
                <w:lang w:eastAsia="es-MX"/>
              </w:rPr>
            </w:pPr>
          </w:p>
          <w:p w:rsidR="00D56DD6" w:rsidRDefault="00D56DD6" w:rsidP="00D56DD6">
            <w:pPr>
              <w:autoSpaceDE w:val="0"/>
              <w:autoSpaceDN w:val="0"/>
              <w:adjustRightInd w:val="0"/>
              <w:spacing w:after="0" w:line="240" w:lineRule="auto"/>
              <w:jc w:val="both"/>
              <w:rPr>
                <w:rFonts w:ascii="Arial" w:hAnsi="Arial" w:cs="Arial"/>
                <w:b/>
                <w:bCs/>
                <w:color w:val="000000"/>
                <w:sz w:val="16"/>
                <w:szCs w:val="16"/>
                <w:lang w:eastAsia="es-MX"/>
              </w:rPr>
            </w:pPr>
          </w:p>
          <w:p w:rsidR="00D56DD6" w:rsidRDefault="00D56DD6" w:rsidP="00D56DD6">
            <w:pPr>
              <w:autoSpaceDE w:val="0"/>
              <w:autoSpaceDN w:val="0"/>
              <w:adjustRightInd w:val="0"/>
              <w:spacing w:after="0" w:line="240" w:lineRule="auto"/>
              <w:jc w:val="both"/>
              <w:rPr>
                <w:rFonts w:ascii="Arial" w:hAnsi="Arial" w:cs="Arial"/>
                <w:b/>
                <w:bCs/>
                <w:color w:val="000000"/>
                <w:sz w:val="16"/>
                <w:szCs w:val="16"/>
                <w:lang w:eastAsia="es-MX"/>
              </w:rPr>
            </w:pPr>
            <w:r>
              <w:rPr>
                <w:rFonts w:ascii="Arial" w:hAnsi="Arial" w:cs="Arial"/>
                <w:b/>
                <w:bCs/>
                <w:color w:val="000000"/>
                <w:sz w:val="16"/>
                <w:szCs w:val="16"/>
                <w:lang w:eastAsia="es-MX"/>
              </w:rPr>
              <w:t>12. Calificaciones otorgadas</w:t>
            </w:r>
          </w:p>
          <w:p w:rsidR="00D56DD6" w:rsidRDefault="00D56DD6" w:rsidP="00D56DD6">
            <w:pPr>
              <w:autoSpaceDE w:val="0"/>
              <w:autoSpaceDN w:val="0"/>
              <w:adjustRightInd w:val="0"/>
              <w:spacing w:after="0" w:line="240" w:lineRule="auto"/>
              <w:jc w:val="both"/>
              <w:rPr>
                <w:rFonts w:ascii="Arial" w:hAnsi="Arial" w:cs="Arial"/>
                <w:b/>
                <w:bCs/>
                <w:color w:val="000000"/>
                <w:sz w:val="16"/>
                <w:szCs w:val="16"/>
                <w:lang w:eastAsia="es-MX"/>
              </w:rPr>
            </w:pPr>
          </w:p>
          <w:p w:rsidR="00D56DD6" w:rsidRDefault="00D56DD6" w:rsidP="00D56DD6">
            <w:pPr>
              <w:autoSpaceDE w:val="0"/>
              <w:autoSpaceDN w:val="0"/>
              <w:adjustRightInd w:val="0"/>
              <w:spacing w:after="0" w:line="240" w:lineRule="auto"/>
              <w:jc w:val="both"/>
              <w:rPr>
                <w:rFonts w:ascii="Arial" w:hAnsi="Arial" w:cs="Arial"/>
                <w:color w:val="000000"/>
                <w:sz w:val="16"/>
                <w:szCs w:val="16"/>
                <w:lang w:eastAsia="es-MX"/>
              </w:rPr>
            </w:pPr>
            <w:r>
              <w:rPr>
                <w:rFonts w:ascii="Arial" w:hAnsi="Arial" w:cs="Arial"/>
                <w:color w:val="000000"/>
                <w:sz w:val="16"/>
                <w:szCs w:val="16"/>
                <w:lang w:eastAsia="es-MX"/>
              </w:rPr>
              <w:t>Informar, tanto del ente público como cualquier transacción realizada, que haya sido sujeta a una calificación crediticia.</w:t>
            </w:r>
          </w:p>
          <w:p w:rsidR="00D56DD6" w:rsidRDefault="00D56DD6" w:rsidP="00D56DD6">
            <w:pPr>
              <w:autoSpaceDE w:val="0"/>
              <w:autoSpaceDN w:val="0"/>
              <w:adjustRightInd w:val="0"/>
              <w:spacing w:after="0" w:line="240" w:lineRule="auto"/>
              <w:jc w:val="both"/>
              <w:rPr>
                <w:rFonts w:ascii="Arial" w:hAnsi="Arial" w:cs="Arial"/>
                <w:color w:val="000000"/>
                <w:sz w:val="16"/>
                <w:szCs w:val="16"/>
                <w:lang w:eastAsia="es-MX"/>
              </w:rPr>
            </w:pPr>
          </w:p>
          <w:p w:rsidR="00D56DD6" w:rsidRDefault="00D56DD6" w:rsidP="00D56DD6">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13. Proceso de Mejora </w:t>
            </w:r>
          </w:p>
          <w:p w:rsidR="00D56DD6" w:rsidRDefault="00D56DD6" w:rsidP="00D56DD6">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Se informará de: </w:t>
            </w:r>
          </w:p>
          <w:p w:rsidR="00D56DD6" w:rsidRDefault="00D56DD6" w:rsidP="00D56DD6">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Principales Políticas de control interno. </w:t>
            </w:r>
          </w:p>
          <w:p w:rsidR="00D56DD6" w:rsidRDefault="00D56DD6" w:rsidP="00D56DD6">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Medidas de desempeño financiero, metas y alcance.</w:t>
            </w:r>
          </w:p>
          <w:p w:rsidR="00D56DD6" w:rsidRDefault="00D56DD6" w:rsidP="00D56DD6">
            <w:pPr>
              <w:autoSpaceDE w:val="0"/>
              <w:autoSpaceDN w:val="0"/>
              <w:adjustRightInd w:val="0"/>
              <w:spacing w:after="0" w:line="240" w:lineRule="auto"/>
              <w:jc w:val="both"/>
              <w:rPr>
                <w:rFonts w:ascii="Arial" w:hAnsi="Arial" w:cs="Arial"/>
                <w:color w:val="000000"/>
                <w:lang w:eastAsia="es-MX"/>
              </w:rPr>
            </w:pPr>
          </w:p>
          <w:p w:rsidR="00D56DD6" w:rsidRDefault="00D56DD6" w:rsidP="00D56DD6">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14. Información por Segmentos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rsidR="00D56DD6" w:rsidRDefault="00D56DD6" w:rsidP="00D56DD6">
            <w:pPr>
              <w:autoSpaceDE w:val="0"/>
              <w:autoSpaceDN w:val="0"/>
              <w:adjustRightInd w:val="0"/>
              <w:spacing w:after="160" w:line="252" w:lineRule="auto"/>
              <w:jc w:val="both"/>
              <w:rPr>
                <w:rFonts w:ascii="Arial" w:hAnsi="Arial" w:cs="Arial"/>
                <w:lang w:eastAsia="es-MX"/>
              </w:rPr>
            </w:pP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Consecuentemente, esta información contribuye al análisis más preciso de la situación financiera, grados y fuentes de riesgo y crecimiento potencial de negocio.</w:t>
            </w:r>
          </w:p>
          <w:p w:rsidR="00D56DD6" w:rsidRDefault="00D56DD6" w:rsidP="00D56DD6">
            <w:pPr>
              <w:autoSpaceDE w:val="0"/>
              <w:autoSpaceDN w:val="0"/>
              <w:adjustRightInd w:val="0"/>
              <w:spacing w:after="160" w:line="252" w:lineRule="auto"/>
              <w:jc w:val="both"/>
              <w:rPr>
                <w:rFonts w:ascii="Arial" w:hAnsi="Arial" w:cs="Arial"/>
                <w:lang w:eastAsia="es-MX"/>
              </w:rPr>
            </w:pPr>
          </w:p>
          <w:p w:rsidR="00D56DD6" w:rsidRDefault="00D56DD6" w:rsidP="00D56DD6">
            <w:pPr>
              <w:autoSpaceDE w:val="0"/>
              <w:autoSpaceDN w:val="0"/>
              <w:adjustRightInd w:val="0"/>
              <w:spacing w:after="160" w:line="252" w:lineRule="auto"/>
              <w:jc w:val="both"/>
              <w:rPr>
                <w:rFonts w:ascii="Arial" w:hAnsi="Arial" w:cs="Arial"/>
                <w:lang w:eastAsia="es-MX"/>
              </w:rPr>
            </w:pPr>
          </w:p>
          <w:p w:rsidR="00D56DD6" w:rsidRDefault="00D56DD6" w:rsidP="00D56DD6">
            <w:pPr>
              <w:autoSpaceDE w:val="0"/>
              <w:autoSpaceDN w:val="0"/>
              <w:adjustRightInd w:val="0"/>
              <w:spacing w:after="160" w:line="252" w:lineRule="auto"/>
              <w:jc w:val="both"/>
              <w:rPr>
                <w:rFonts w:ascii="Arial" w:hAnsi="Arial" w:cs="Arial"/>
                <w:lang w:eastAsia="es-MX"/>
              </w:rPr>
            </w:pP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15. Eventos Posteriores al Cierre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16. Partes Relacionadas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Se debe establecer por escrito que no existen partes relacionadas que pudieran ejercer influencia significativa sobre la toma de decisiones financieras y operativas.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17. Responsabilidad Sobre la Presentación Razonable de la Información Contable </w:t>
            </w:r>
          </w:p>
          <w:p w:rsidR="00D56DD6" w:rsidRDefault="00D56DD6" w:rsidP="00D56DD6">
            <w:pPr>
              <w:autoSpaceDE w:val="0"/>
              <w:autoSpaceDN w:val="0"/>
              <w:adjustRightInd w:val="0"/>
              <w:spacing w:after="160" w:line="252" w:lineRule="auto"/>
              <w:jc w:val="both"/>
              <w:rPr>
                <w:rFonts w:ascii="Arial" w:hAnsi="Arial" w:cs="Arial"/>
                <w:lang w:eastAsia="es-MX"/>
              </w:rPr>
            </w:pPr>
            <w:r>
              <w:rPr>
                <w:rFonts w:ascii="Arial" w:hAnsi="Arial" w:cs="Arial"/>
                <w:lang w:eastAsia="es-MX"/>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rsidR="00D56DD6" w:rsidRDefault="00D56DD6" w:rsidP="00D56DD6">
            <w:pPr>
              <w:autoSpaceDE w:val="0"/>
              <w:autoSpaceDN w:val="0"/>
              <w:adjustRightInd w:val="0"/>
              <w:spacing w:after="0" w:line="240" w:lineRule="auto"/>
              <w:rPr>
                <w:rFonts w:ascii="Arial" w:hAnsi="Arial" w:cs="Arial"/>
                <w:lang w:eastAsia="es-MX"/>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8E706B" w:rsidRDefault="008E706B">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4"/>
        <w:gridCol w:w="1249"/>
        <w:gridCol w:w="3845"/>
      </w:tblGrid>
      <w:tr w:rsidR="0009560A" w:rsidRPr="001F0913" w:rsidTr="00983255">
        <w:trPr>
          <w:jc w:val="center"/>
        </w:trPr>
        <w:tc>
          <w:tcPr>
            <w:tcW w:w="3794" w:type="dxa"/>
            <w:shd w:val="clear" w:color="auto" w:fill="auto"/>
            <w:vAlign w:val="center"/>
          </w:tcPr>
          <w:p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5080" r="13970"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AE36C2"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p>
        </w:tc>
        <w:tc>
          <w:tcPr>
            <w:tcW w:w="1276" w:type="dxa"/>
            <w:shd w:val="clear" w:color="auto" w:fill="auto"/>
            <w:vAlign w:val="center"/>
          </w:tcPr>
          <w:p w:rsidR="0009560A" w:rsidRPr="001F0913" w:rsidRDefault="0009560A" w:rsidP="0009560A">
            <w:pPr>
              <w:rPr>
                <w:rFonts w:ascii="Arial" w:hAnsi="Arial" w:cs="Arial"/>
                <w:sz w:val="20"/>
              </w:rPr>
            </w:pPr>
          </w:p>
        </w:tc>
        <w:tc>
          <w:tcPr>
            <w:tcW w:w="3908" w:type="dxa"/>
            <w:shd w:val="clear" w:color="auto" w:fill="auto"/>
            <w:vAlign w:val="center"/>
          </w:tcPr>
          <w:p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5080" r="1397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B2527D"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p>
        </w:tc>
      </w:tr>
      <w:tr w:rsidR="0009560A" w:rsidRPr="001F0913" w:rsidTr="00983255">
        <w:trPr>
          <w:jc w:val="center"/>
        </w:trPr>
        <w:tc>
          <w:tcPr>
            <w:tcW w:w="3794" w:type="dxa"/>
            <w:shd w:val="clear" w:color="auto" w:fill="auto"/>
            <w:vAlign w:val="center"/>
          </w:tcPr>
          <w:p w:rsidR="0009560A" w:rsidRPr="00AA3238" w:rsidRDefault="00D56DD6" w:rsidP="00983255">
            <w:pPr>
              <w:jc w:val="center"/>
              <w:rPr>
                <w:rFonts w:ascii="Arial" w:hAnsi="Arial" w:cs="Arial"/>
                <w:b/>
                <w:sz w:val="20"/>
              </w:rPr>
            </w:pPr>
            <w:bookmarkStart w:id="3" w:name="firma1"/>
            <w:bookmarkEnd w:id="3"/>
            <w:r>
              <w:rPr>
                <w:rFonts w:ascii="Arial" w:hAnsi="Arial" w:cs="Arial"/>
                <w:b/>
                <w:sz w:val="20"/>
              </w:rPr>
              <w:t>ING. RAÚL EVERARDO GUTIÉRREZ CASTAÑEDA</w:t>
            </w:r>
          </w:p>
          <w:p w:rsidR="0009560A" w:rsidRPr="00AA3238" w:rsidRDefault="00D56DD6" w:rsidP="00983255">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vAlign w:val="center"/>
          </w:tcPr>
          <w:p w:rsidR="0009560A" w:rsidRPr="001F0913" w:rsidRDefault="0009560A" w:rsidP="0009560A">
            <w:pPr>
              <w:rPr>
                <w:rFonts w:ascii="Arial" w:hAnsi="Arial" w:cs="Arial"/>
                <w:sz w:val="20"/>
              </w:rPr>
            </w:pPr>
          </w:p>
        </w:tc>
        <w:tc>
          <w:tcPr>
            <w:tcW w:w="3908" w:type="dxa"/>
            <w:shd w:val="clear" w:color="auto" w:fill="auto"/>
            <w:vAlign w:val="center"/>
          </w:tcPr>
          <w:p w:rsidR="0009560A" w:rsidRPr="00AA3238" w:rsidRDefault="00D56DD6" w:rsidP="00983255">
            <w:pPr>
              <w:jc w:val="center"/>
              <w:rPr>
                <w:rFonts w:ascii="Arial" w:hAnsi="Arial" w:cs="Arial"/>
                <w:b/>
                <w:sz w:val="20"/>
              </w:rPr>
            </w:pPr>
            <w:bookmarkStart w:id="5" w:name="firma2"/>
            <w:bookmarkEnd w:id="5"/>
            <w:r>
              <w:rPr>
                <w:rFonts w:ascii="Arial" w:hAnsi="Arial" w:cs="Arial"/>
                <w:b/>
                <w:sz w:val="20"/>
              </w:rPr>
              <w:t>MTRO. ARNOLDO SOLÓRZANO CUEVAS</w:t>
            </w:r>
          </w:p>
          <w:p w:rsidR="0009560A" w:rsidRPr="00AA3238" w:rsidRDefault="00D56DD6" w:rsidP="00983255">
            <w:pPr>
              <w:jc w:val="center"/>
              <w:rPr>
                <w:rFonts w:ascii="Arial" w:hAnsi="Arial" w:cs="Arial"/>
                <w:b/>
                <w:sz w:val="20"/>
              </w:rPr>
            </w:pPr>
            <w:bookmarkStart w:id="6" w:name="Cargo2"/>
            <w:bookmarkEnd w:id="6"/>
            <w:r>
              <w:rPr>
                <w:rFonts w:ascii="Arial" w:hAnsi="Arial" w:cs="Arial"/>
                <w:b/>
                <w:sz w:val="20"/>
              </w:rPr>
              <w:t>TESORERO MUNICIPAL</w:t>
            </w:r>
          </w:p>
        </w:tc>
      </w:tr>
    </w:tbl>
    <w:p w:rsidR="0009560A" w:rsidRPr="00721735" w:rsidRDefault="00D56DD6" w:rsidP="00DC7A0D">
      <w:pPr>
        <w:jc w:val="center"/>
        <w:rPr>
          <w:rFonts w:ascii="C39HrP24DhTt" w:hAnsi="C39HrP24DhTt" w:cs="Arial"/>
          <w:sz w:val="44"/>
          <w:szCs w:val="44"/>
        </w:rPr>
      </w:pPr>
      <w:bookmarkStart w:id="7" w:name="codigo"/>
      <w:bookmarkEnd w:id="7"/>
      <w:r>
        <w:rPr>
          <w:rFonts w:ascii="C39HrP24DhTt" w:hAnsi="C39HrP24DhTt" w:cs="Arial"/>
          <w:sz w:val="44"/>
          <w:szCs w:val="44"/>
        </w:rPr>
        <w:t>ASEJ2022-14-27-03-2023-1</w:t>
      </w:r>
    </w:p>
    <w:p w:rsidR="008E706B" w:rsidRDefault="008E706B">
      <w:pPr>
        <w:rPr>
          <w:rFonts w:ascii="Arial" w:hAnsi="Arial" w:cs="Arial"/>
        </w:rPr>
      </w:pPr>
    </w:p>
    <w:p w:rsidR="008E706B" w:rsidRPr="00B157EC" w:rsidRDefault="008E706B" w:rsidP="008E706B">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8E706B" w:rsidRPr="007326BD" w:rsidRDefault="008E706B">
      <w:pPr>
        <w:rPr>
          <w:rFonts w:ascii="Arial" w:hAnsi="Arial" w:cs="Arial"/>
        </w:rPr>
      </w:pPr>
    </w:p>
    <w:sectPr w:rsidR="008E706B"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9560A"/>
    <w:rsid w:val="00245F49"/>
    <w:rsid w:val="0040191D"/>
    <w:rsid w:val="004D1A2A"/>
    <w:rsid w:val="006628DA"/>
    <w:rsid w:val="007326BD"/>
    <w:rsid w:val="00806603"/>
    <w:rsid w:val="008A5017"/>
    <w:rsid w:val="008E706B"/>
    <w:rsid w:val="00983255"/>
    <w:rsid w:val="009F5BF2"/>
    <w:rsid w:val="00A45336"/>
    <w:rsid w:val="00A45E83"/>
    <w:rsid w:val="00AA3238"/>
    <w:rsid w:val="00D56DD6"/>
    <w:rsid w:val="00DC7A0D"/>
    <w:rsid w:val="00EF11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434C81-568D-4649-840E-C369D584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6158</Words>
  <Characters>33871</Characters>
  <Application>Microsoft Office Word</Application>
  <DocSecurity>0</DocSecurity>
  <Lines>282</Lines>
  <Paragraphs>79</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39950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Leticia Torres</cp:lastModifiedBy>
  <cp:revision>6</cp:revision>
  <dcterms:created xsi:type="dcterms:W3CDTF">2020-05-27T16:04:00Z</dcterms:created>
  <dcterms:modified xsi:type="dcterms:W3CDTF">2023-03-27T19:32:00Z</dcterms:modified>
</cp:coreProperties>
</file>